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hint="eastAsia" w:ascii="Arial" w:hAnsi="Arial" w:cs="Arial"/>
          <w:b/>
          <w:sz w:val="22"/>
          <w:szCs w:val="22"/>
          <w:lang w:eastAsia="zh-CN"/>
        </w:rPr>
        <w:t>#96b</w:t>
      </w:r>
      <w:r>
        <w:rPr>
          <w:rFonts w:ascii="Arial" w:hAnsi="Arial" w:cs="Arial"/>
          <w:b/>
          <w:sz w:val="22"/>
          <w:szCs w:val="22"/>
          <w:lang w:eastAsia="zh-CN"/>
        </w:rPr>
        <w:t>is</w:t>
      </w:r>
      <w:r>
        <w:rPr>
          <w:rFonts w:ascii="Arial" w:hAnsi="Arial" w:cs="Arial"/>
          <w:b/>
          <w:sz w:val="22"/>
          <w:szCs w:val="22"/>
        </w:rPr>
        <w:tab/>
      </w:r>
      <w:r>
        <w:rPr>
          <w:rFonts w:ascii="Arial" w:hAnsi="Arial" w:cs="Arial"/>
          <w:b/>
          <w:sz w:val="22"/>
          <w:szCs w:val="22"/>
        </w:rPr>
        <w:t>R1-1904153</w:t>
      </w:r>
    </w:p>
    <w:p>
      <w:pPr>
        <w:tabs>
          <w:tab w:val="right" w:pos="9630"/>
        </w:tabs>
        <w:spacing w:after="0"/>
        <w:rPr>
          <w:rFonts w:ascii="Arial" w:hAnsi="Arial" w:cs="Arial"/>
          <w:b/>
          <w:sz w:val="22"/>
          <w:szCs w:val="22"/>
        </w:rPr>
      </w:pPr>
      <w:r>
        <w:rPr>
          <w:rFonts w:hint="eastAsia" w:ascii="Arial" w:hAnsi="Arial" w:cs="Arial"/>
          <w:b/>
          <w:sz w:val="22"/>
          <w:szCs w:val="22"/>
          <w:lang w:eastAsia="zh-CN"/>
        </w:rPr>
        <w:t>Xi</w:t>
      </w:r>
      <w:r>
        <w:rPr>
          <w:rFonts w:ascii="Arial" w:hAnsi="Arial" w:cs="Arial"/>
          <w:b/>
          <w:sz w:val="22"/>
          <w:szCs w:val="22"/>
          <w:lang w:eastAsia="zh-CN"/>
        </w:rPr>
        <w:t>’</w:t>
      </w:r>
      <w:r>
        <w:rPr>
          <w:rFonts w:hint="eastAsia" w:ascii="Arial" w:hAnsi="Arial" w:cs="Arial"/>
          <w:b/>
          <w:sz w:val="22"/>
          <w:szCs w:val="22"/>
          <w:lang w:eastAsia="zh-CN"/>
        </w:rPr>
        <w:t>an</w:t>
      </w:r>
      <w:r>
        <w:rPr>
          <w:rFonts w:ascii="Arial" w:hAnsi="Arial" w:cs="Arial"/>
          <w:b/>
          <w:sz w:val="22"/>
          <w:szCs w:val="22"/>
        </w:rPr>
        <w:t xml:space="preserve">, </w:t>
      </w:r>
      <w:r>
        <w:rPr>
          <w:rFonts w:hint="eastAsia" w:ascii="Arial" w:hAnsi="Arial" w:cs="Arial"/>
          <w:b/>
          <w:sz w:val="22"/>
          <w:szCs w:val="22"/>
          <w:lang w:eastAsia="zh-CN"/>
        </w:rPr>
        <w:t>China, 8</w:t>
      </w:r>
      <w:r>
        <w:rPr>
          <w:rFonts w:hint="eastAsia" w:ascii="Arial" w:hAnsi="Arial" w:cs="Arial"/>
          <w:b/>
          <w:sz w:val="22"/>
          <w:szCs w:val="22"/>
          <w:vertAlign w:val="superscript"/>
          <w:lang w:eastAsia="zh-CN"/>
        </w:rPr>
        <w:t>th</w:t>
      </w:r>
      <w:r>
        <w:rPr>
          <w:rFonts w:ascii="Arial" w:hAnsi="Arial" w:cs="Arial"/>
          <w:b/>
          <w:sz w:val="22"/>
          <w:szCs w:val="22"/>
        </w:rPr>
        <w:t xml:space="preserve"> – </w:t>
      </w:r>
      <w:r>
        <w:rPr>
          <w:rFonts w:hint="eastAsia" w:ascii="Arial" w:hAnsi="Arial" w:cs="Arial"/>
          <w:b/>
          <w:sz w:val="22"/>
          <w:szCs w:val="22"/>
          <w:lang w:eastAsia="zh-CN"/>
        </w:rPr>
        <w:t>12</w:t>
      </w:r>
      <w:r>
        <w:rPr>
          <w:rFonts w:hint="eastAsia" w:ascii="Arial" w:hAnsi="Arial" w:cs="Arial"/>
          <w:b/>
          <w:sz w:val="22"/>
          <w:szCs w:val="22"/>
          <w:vertAlign w:val="superscript"/>
          <w:lang w:eastAsia="zh-CN"/>
        </w:rPr>
        <w:t xml:space="preserve">th </w:t>
      </w:r>
      <w:r>
        <w:rPr>
          <w:rFonts w:hint="eastAsia" w:ascii="Arial" w:hAnsi="Arial" w:cs="Arial"/>
          <w:b/>
          <w:sz w:val="22"/>
          <w:szCs w:val="22"/>
          <w:lang w:eastAsia="zh-CN"/>
        </w:rPr>
        <w:t>April,</w:t>
      </w:r>
      <w:r>
        <w:rPr>
          <w:rFonts w:ascii="Arial" w:hAnsi="Arial" w:cs="Arial"/>
          <w:b/>
          <w:sz w:val="22"/>
          <w:szCs w:val="22"/>
        </w:rPr>
        <w:t xml:space="preserve"> 2019</w:t>
      </w:r>
      <w:r>
        <w:rPr>
          <w:rFonts w:ascii="Arial" w:hAnsi="Arial" w:cs="Arial"/>
          <w:b/>
          <w:sz w:val="22"/>
          <w:szCs w:val="22"/>
        </w:rPr>
        <w:tab/>
      </w:r>
    </w:p>
    <w:p>
      <w:pPr>
        <w:pStyle w:val="38"/>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 xml:space="preserve">Discussion on </w:t>
      </w:r>
      <w:r>
        <w:rPr>
          <w:rFonts w:ascii="Arial" w:hAnsi="Arial"/>
          <w:b/>
        </w:rPr>
        <w:t xml:space="preserve">uplink </w:t>
      </w:r>
      <w:r>
        <w:rPr>
          <w:rFonts w:hint="eastAsia" w:ascii="Arial" w:hAnsi="Arial"/>
          <w:b/>
          <w:lang w:eastAsia="zh-CN"/>
        </w:rPr>
        <w:t>p</w:t>
      </w:r>
      <w:r>
        <w:rPr>
          <w:rFonts w:ascii="Arial" w:hAnsi="Arial"/>
          <w:b/>
          <w:lang w:eastAsia="zh-CN"/>
        </w:rPr>
        <w:t>ower control for NR-DC</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rPr>
        <w:t>7.2.13.</w:t>
      </w:r>
      <w:r>
        <w:rPr>
          <w:rFonts w:ascii="Arial" w:hAnsi="Arial"/>
          <w:b/>
          <w:lang w:eastAsia="zh-CN"/>
        </w:rPr>
        <w:t>1</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lang w:eastAsia="zh-CN"/>
        </w:rPr>
      </w:pPr>
      <w:r>
        <w:rPr>
          <w:rFonts w:hint="eastAsia"/>
          <w:lang w:val="en-GB" w:eastAsia="zh-CN"/>
        </w:rPr>
        <w:t>D</w:t>
      </w:r>
      <w:r>
        <w:rPr>
          <w:lang w:val="en-GB" w:eastAsia="zh-CN"/>
        </w:rPr>
        <w:t>uring</w:t>
      </w:r>
      <w:r>
        <w:rPr>
          <w:rFonts w:hint="eastAsia"/>
          <w:lang w:eastAsia="zh-CN"/>
        </w:rPr>
        <w:t xml:space="preserve"> RAN</w:t>
      </w:r>
      <w:r>
        <w:rPr>
          <w:lang w:eastAsia="zh-CN"/>
        </w:rPr>
        <w:t>1#adhoc 1901 and RAN1#96</w:t>
      </w:r>
      <w:r>
        <w:rPr>
          <w:rFonts w:hint="eastAsia"/>
          <w:lang w:eastAsia="zh-CN"/>
        </w:rPr>
        <w:t xml:space="preserve">, companies have discussed a lot on whether or not to support both dynamic power sharing and semi-static power sharing, along with how to finalize the UE capability on this issue </w:t>
      </w:r>
      <w:r>
        <w:rPr>
          <w:rFonts w:hint="eastAsia"/>
          <w:lang w:eastAsia="zh-CN"/>
        </w:rPr>
        <w:fldChar w:fldCharType="begin"/>
      </w:r>
      <w:r>
        <w:rPr>
          <w:rFonts w:hint="eastAsia"/>
          <w:lang w:eastAsia="zh-CN"/>
        </w:rPr>
        <w:instrText xml:space="preserve"> REF _Ref18710 \n \h </w:instrText>
      </w:r>
      <w:r>
        <w:rPr>
          <w:rFonts w:hint="eastAsia"/>
          <w:lang w:eastAsia="zh-CN"/>
        </w:rPr>
        <w:fldChar w:fldCharType="separate"/>
      </w:r>
      <w:r>
        <w:rPr>
          <w:lang w:eastAsia="zh-CN"/>
        </w:rPr>
        <w:t>[1]</w:t>
      </w:r>
      <w:r>
        <w:rPr>
          <w:rFonts w:hint="eastAsia"/>
          <w:lang w:eastAsia="zh-CN"/>
        </w:rPr>
        <w:fldChar w:fldCharType="end"/>
      </w:r>
      <w:r>
        <w:rPr>
          <w:rFonts w:hint="eastAsia"/>
          <w:lang w:eastAsia="zh-CN"/>
        </w:rPr>
        <w:fldChar w:fldCharType="begin"/>
      </w:r>
      <w:r>
        <w:rPr>
          <w:rFonts w:hint="eastAsia"/>
          <w:lang w:eastAsia="zh-CN"/>
        </w:rPr>
        <w:instrText xml:space="preserve"> REF _Ref16633 \n \h </w:instrText>
      </w:r>
      <w:r>
        <w:rPr>
          <w:rFonts w:hint="eastAsia"/>
          <w:lang w:eastAsia="zh-CN"/>
        </w:rPr>
        <w:fldChar w:fldCharType="separate"/>
      </w:r>
      <w:r>
        <w:rPr>
          <w:lang w:eastAsia="zh-CN"/>
        </w:rPr>
        <w:t>[2]</w:t>
      </w:r>
      <w:r>
        <w:rPr>
          <w:rFonts w:hint="eastAsia"/>
          <w:lang w:eastAsia="zh-CN"/>
        </w:rPr>
        <w:fldChar w:fldCharType="end"/>
      </w:r>
      <w:r>
        <w:rPr>
          <w:rFonts w:hint="eastAsia"/>
          <w:lang w:eastAsia="zh-CN"/>
        </w:rPr>
        <w:t>. To push this issue forward, one email discussion was approved in last meeting</w:t>
      </w:r>
      <w:r>
        <w:rPr>
          <w:lang w:eastAsia="zh-CN"/>
        </w:rPr>
        <w:t xml:space="preserve"> [96-NR-13]</w:t>
      </w:r>
      <w:r>
        <w:rPr>
          <w:rFonts w:hint="eastAsia"/>
          <w:lang w:eastAsia="zh-CN"/>
        </w:rPr>
        <w:t>. Unfortunately, without looking into the detailed solutions proposed by companies, it</w:t>
      </w:r>
      <w:r>
        <w:rPr>
          <w:lang w:eastAsia="zh-CN"/>
        </w:rPr>
        <w:t>’</w:t>
      </w:r>
      <w:r>
        <w:rPr>
          <w:rFonts w:hint="eastAsia"/>
          <w:lang w:eastAsia="zh-CN"/>
        </w:rPr>
        <w:t xml:space="preserve">s difficult to converge on whether or not to support both dynamic power sharing and </w:t>
      </w:r>
      <w:r>
        <w:rPr>
          <w:lang w:eastAsia="zh-CN"/>
        </w:rPr>
        <w:t>semi-static</w:t>
      </w:r>
      <w:r>
        <w:rPr>
          <w:rFonts w:hint="eastAsia"/>
          <w:lang w:eastAsia="zh-CN"/>
        </w:rPr>
        <w:t xml:space="preserve"> power sharing.</w:t>
      </w:r>
    </w:p>
    <w:p>
      <w:pPr>
        <w:rPr>
          <w:lang w:eastAsia="zh-CN"/>
        </w:rPr>
      </w:pPr>
      <w:r>
        <w:rPr>
          <w:rFonts w:hint="eastAsia"/>
          <w:lang w:eastAsia="zh-CN"/>
        </w:rPr>
        <w:t>In this contribution, we present our detailed NR-DC power control solution focusing on dynamic power sharing with look-ahead capability.</w:t>
      </w:r>
    </w:p>
    <w:p>
      <w:pPr>
        <w:pStyle w:val="2"/>
        <w:rPr>
          <w:lang w:eastAsia="zh-CN"/>
        </w:rPr>
      </w:pPr>
      <w:r>
        <w:rPr>
          <w:rFonts w:hint="eastAsia"/>
          <w:lang w:val="en-US" w:eastAsia="zh-CN"/>
        </w:rPr>
        <w:t>NR-DC power control solution</w:t>
      </w:r>
    </w:p>
    <w:p>
      <w:pPr>
        <w:rPr>
          <w:lang w:eastAsia="zh-CN"/>
        </w:rPr>
      </w:pPr>
      <w:r>
        <w:rPr>
          <w:rFonts w:hint="eastAsia"/>
          <w:lang w:eastAsia="zh-CN"/>
        </w:rPr>
        <w:t>As discussed in our previous contribution</w:t>
      </w:r>
      <w:r>
        <w:rPr>
          <w:lang w:eastAsia="zh-CN"/>
        </w:rPr>
        <w:t xml:space="preserve"> </w:t>
      </w:r>
      <w:r>
        <w:rPr>
          <w:lang w:eastAsia="zh-CN"/>
        </w:rPr>
        <w:fldChar w:fldCharType="begin"/>
      </w:r>
      <w:r>
        <w:rPr>
          <w:lang w:eastAsia="zh-CN"/>
        </w:rPr>
        <w:instrText xml:space="preserve"> REF _Ref4434354 \n \h </w:instrText>
      </w:r>
      <w:r>
        <w:rPr>
          <w:lang w:eastAsia="zh-CN"/>
        </w:rPr>
        <w:fldChar w:fldCharType="separate"/>
      </w:r>
      <w:r>
        <w:rPr>
          <w:lang w:eastAsia="zh-CN"/>
        </w:rPr>
        <w:t>[3]</w:t>
      </w:r>
      <w:r>
        <w:rPr>
          <w:lang w:eastAsia="zh-CN"/>
        </w:rPr>
        <w:fldChar w:fldCharType="end"/>
      </w:r>
      <w:r>
        <w:rPr>
          <w:rFonts w:hint="eastAsia"/>
          <w:lang w:eastAsia="zh-CN"/>
        </w:rPr>
        <w:t xml:space="preserve">, dynamic power sharing can also be operated to cover semi-static power sharing. From network perspective, one unified signaling framework for both dynamic power sharing </w:t>
      </w:r>
      <w:r>
        <w:rPr>
          <w:lang w:eastAsia="zh-CN"/>
        </w:rPr>
        <w:t xml:space="preserve">and semi-static power sharing </w:t>
      </w:r>
      <w:r>
        <w:rPr>
          <w:rFonts w:hint="eastAsia"/>
          <w:lang w:eastAsia="zh-CN"/>
        </w:rPr>
        <w:t>should suffice and it</w:t>
      </w:r>
      <w:r>
        <w:rPr>
          <w:lang w:eastAsia="zh-CN"/>
        </w:rPr>
        <w:t>’</w:t>
      </w:r>
      <w:r>
        <w:rPr>
          <w:rFonts w:hint="eastAsia"/>
          <w:lang w:eastAsia="zh-CN"/>
        </w:rPr>
        <w:t xml:space="preserve">s up to the network whether to adopt semi-static power sharing or dynamic power sharing. </w:t>
      </w:r>
    </w:p>
    <w:p>
      <w:pPr>
        <w:rPr>
          <w:lang w:eastAsia="zh-CN"/>
        </w:rPr>
      </w:pPr>
      <w:r>
        <w:rPr>
          <w:lang w:eastAsia="zh-CN"/>
        </w:rPr>
        <w:t>Furthermore, as discussed in the email discussion [96-NR-13], UE fragmentation, i.e., some UEs supports dynamic power sharing and some not, will greatly increase the network implementation complexity. Network has to implement different algorithms to cater for different UEs. From network perspective, it’s preferred that UEs supporting NR-DC can support dynamic power sharing mandatory without capability signaling.</w:t>
      </w:r>
      <w:r>
        <w:rPr>
          <w:rFonts w:hint="eastAsia"/>
          <w:lang w:eastAsia="zh-CN"/>
        </w:rPr>
        <w:t xml:space="preserve"> </w:t>
      </w:r>
      <w:r>
        <w:rPr>
          <w:lang w:eastAsia="zh-CN"/>
        </w:rPr>
        <w:t>Besides, UE with CA capability needs to perform power sharing between different CCs. From our perspective, it won’t increase much implementation complexity for UEs supporting CA to support dynamic power sharing for NR-DC.</w:t>
      </w:r>
    </w:p>
    <w:p>
      <w:pPr>
        <w:rPr>
          <w:i/>
          <w:iCs/>
          <w:lang w:eastAsia="zh-CN"/>
        </w:rPr>
      </w:pPr>
      <w:r>
        <w:rPr>
          <w:rFonts w:hint="eastAsia"/>
          <w:b/>
          <w:bCs/>
          <w:i/>
          <w:iCs/>
          <w:lang w:eastAsia="zh-CN"/>
        </w:rPr>
        <w:t>Proposal 1</w:t>
      </w:r>
      <w:r>
        <w:rPr>
          <w:rFonts w:hint="eastAsia"/>
          <w:i/>
          <w:iCs/>
          <w:lang w:eastAsia="zh-CN"/>
        </w:rPr>
        <w:t>: For Rel-16 NR-DC, support one unified signaling framework for both semi-static power sharing and dynamic power sharing and it</w:t>
      </w:r>
      <w:r>
        <w:rPr>
          <w:i/>
          <w:iCs/>
          <w:lang w:eastAsia="zh-CN"/>
        </w:rPr>
        <w:t>’</w:t>
      </w:r>
      <w:r>
        <w:rPr>
          <w:rFonts w:hint="eastAsia"/>
          <w:i/>
          <w:iCs/>
          <w:lang w:eastAsia="zh-CN"/>
        </w:rPr>
        <w:t>s up to the network whether to adopt semi-static power sharing or dynamic power sharing.</w:t>
      </w:r>
    </w:p>
    <w:p>
      <w:pPr>
        <w:rPr>
          <w:i/>
          <w:iCs/>
          <w:lang w:eastAsia="zh-CN"/>
        </w:rPr>
      </w:pPr>
      <w:r>
        <w:rPr>
          <w:rFonts w:hint="eastAsia"/>
          <w:b/>
          <w:i/>
          <w:iCs/>
          <w:lang w:eastAsia="zh-CN"/>
        </w:rPr>
        <w:t>P</w:t>
      </w:r>
      <w:r>
        <w:rPr>
          <w:b/>
          <w:i/>
          <w:iCs/>
          <w:lang w:eastAsia="zh-CN"/>
        </w:rPr>
        <w:t>roposal 2</w:t>
      </w:r>
      <w:r>
        <w:rPr>
          <w:i/>
          <w:iCs/>
          <w:lang w:eastAsia="zh-CN"/>
        </w:rPr>
        <w:t>: UEs supporting NR-DC can support dynamic power sharing mandatory without capability signaling.</w:t>
      </w:r>
    </w:p>
    <w:p>
      <w:pPr>
        <w:snapToGrid w:val="0"/>
        <w:spacing w:before="72" w:beforeLines="30"/>
      </w:pPr>
      <w:r>
        <w:t xml:space="preserve">In LTE, two mechanisms of power sharing for LTE DC have been specified. </w:t>
      </w:r>
    </w:p>
    <w:p>
      <w:pPr>
        <w:numPr>
          <w:ilvl w:val="0"/>
          <w:numId w:val="9"/>
        </w:numPr>
        <w:snapToGrid w:val="0"/>
        <w:spacing w:before="72" w:beforeLines="30"/>
        <w:ind w:left="420"/>
      </w:pPr>
      <w:r>
        <w:rPr>
          <w:rFonts w:hint="eastAsia"/>
        </w:rPr>
        <w:t>PCM1 in LTE</w:t>
      </w:r>
      <w:r>
        <w:t xml:space="preserve"> is designed for the cases when </w:t>
      </w:r>
      <w:r>
        <w:rPr>
          <w:rFonts w:hint="eastAsia"/>
        </w:rPr>
        <w:t xml:space="preserve">two CGs are </w:t>
      </w:r>
      <w:r>
        <w:rPr>
          <w:rFonts w:hint="eastAsia"/>
          <w:b/>
        </w:rPr>
        <w:t>synchron</w:t>
      </w:r>
      <w:r>
        <w:rPr>
          <w:b/>
        </w:rPr>
        <w:t>ous</w:t>
      </w:r>
      <w:r>
        <w:t>.</w:t>
      </w:r>
      <w:r>
        <w:rPr>
          <w:rFonts w:hint="eastAsia"/>
        </w:rPr>
        <w:t xml:space="preserve"> </w:t>
      </w:r>
      <w:r>
        <w:t>W</w:t>
      </w:r>
      <w:r>
        <w:rPr>
          <w:rFonts w:hint="eastAsia"/>
        </w:rPr>
        <w:t xml:space="preserve">hen evaluating the power sharing result, the required power of all transmissions which are overlapped in time in both CGs are well known. So it is possible to determine the final power accurately for each transmission according to the priority. </w:t>
      </w:r>
    </w:p>
    <w:p>
      <w:pPr>
        <w:numPr>
          <w:ilvl w:val="0"/>
          <w:numId w:val="9"/>
        </w:numPr>
        <w:snapToGrid w:val="0"/>
        <w:spacing w:before="72" w:beforeLines="30"/>
        <w:ind w:left="420"/>
      </w:pPr>
      <w:r>
        <w:rPr>
          <w:rFonts w:hint="eastAsia"/>
        </w:rPr>
        <w:t>PCM2 in LTE</w:t>
      </w:r>
      <w:r>
        <w:t xml:space="preserve"> is designed mainly for the cases when</w:t>
      </w:r>
      <w:r>
        <w:rPr>
          <w:rFonts w:hint="eastAsia"/>
        </w:rPr>
        <w:t xml:space="preserve"> two CGs are </w:t>
      </w:r>
      <w:r>
        <w:rPr>
          <w:rFonts w:hint="eastAsia"/>
          <w:b/>
        </w:rPr>
        <w:t>asynchron</w:t>
      </w:r>
      <w:r>
        <w:rPr>
          <w:b/>
        </w:rPr>
        <w:t>ous</w:t>
      </w:r>
      <w:r>
        <w:t>.</w:t>
      </w:r>
      <w:r>
        <w:rPr>
          <w:rFonts w:hint="eastAsia"/>
        </w:rPr>
        <w:t xml:space="preserve"> </w:t>
      </w:r>
      <w:r>
        <w:t>W</w:t>
      </w:r>
      <w:r>
        <w:rPr>
          <w:rFonts w:hint="eastAsia"/>
        </w:rPr>
        <w:t>hen evaluating the final power, the required power of all transmissions of one CG are ready while the required power of the other CG cannot be anticipated</w:t>
      </w:r>
      <w:r>
        <w:t>.</w:t>
      </w:r>
      <w:r>
        <w:rPr>
          <w:rFonts w:hint="eastAsia"/>
        </w:rPr>
        <w:t xml:space="preserve"> </w:t>
      </w:r>
      <w:r>
        <w:t>P</w:t>
      </w:r>
      <w:r>
        <w:rPr>
          <w:rFonts w:hint="eastAsia"/>
        </w:rPr>
        <w:t xml:space="preserve">ower </w:t>
      </w:r>
      <w:r>
        <w:t>is</w:t>
      </w:r>
      <w:r>
        <w:rPr>
          <w:rFonts w:hint="eastAsia"/>
        </w:rPr>
        <w:t xml:space="preserve"> first allocated per CG using certain schemes which could guarantee a certain po</w:t>
      </w:r>
      <w:r>
        <w:t>r</w:t>
      </w:r>
      <w:r>
        <w:rPr>
          <w:rFonts w:hint="eastAsia"/>
        </w:rPr>
        <w:t xml:space="preserve">tion </w:t>
      </w:r>
      <w:r>
        <w:t xml:space="preserve">of </w:t>
      </w:r>
      <w:r>
        <w:rPr>
          <w:rFonts w:hint="eastAsia"/>
        </w:rPr>
        <w:t xml:space="preserve">power for the other CG and allow the residual power to be fully used by the first required power CG, then split among all the transmissions according to the priority within the CG. </w:t>
      </w:r>
    </w:p>
    <w:p>
      <w:pPr>
        <w:snapToGrid w:val="0"/>
        <w:spacing w:before="72" w:beforeLines="30"/>
      </w:pPr>
      <w:r>
        <w:rPr>
          <w:rFonts w:hint="eastAsia"/>
        </w:rPr>
        <w:t>Since NR supports flexible scheduling delay, non</w:t>
      </w:r>
      <w:r>
        <w:t>-</w:t>
      </w:r>
      <w:r>
        <w:rPr>
          <w:rFonts w:hint="eastAsia"/>
        </w:rPr>
        <w:t>slot based frame structure, different numerolog</w:t>
      </w:r>
      <w:r>
        <w:t>ies</w:t>
      </w:r>
      <w:r>
        <w:rPr>
          <w:rFonts w:hint="eastAsia"/>
        </w:rPr>
        <w:t xml:space="preserve"> for CCs, and URLLC which has absolutely high</w:t>
      </w:r>
      <w:r>
        <w:t>er</w:t>
      </w:r>
      <w:r>
        <w:rPr>
          <w:rFonts w:hint="eastAsia"/>
        </w:rPr>
        <w:t xml:space="preserve"> priority and very short scheduling delay, it is hard to </w:t>
      </w:r>
      <w:r>
        <w:t>consider</w:t>
      </w:r>
      <w:r>
        <w:rPr>
          <w:rFonts w:hint="eastAsia"/>
        </w:rPr>
        <w:t xml:space="preserve"> all the overlapped transmissions even within one CG. </w:t>
      </w:r>
    </w:p>
    <w:p>
      <w:pPr>
        <w:numPr>
          <w:ilvl w:val="0"/>
          <w:numId w:val="9"/>
        </w:numPr>
        <w:snapToGrid w:val="0"/>
        <w:spacing w:before="72" w:beforeLines="30"/>
        <w:ind w:left="420"/>
      </w:pPr>
      <w:r>
        <w:t>Considering the flexibility in NR, e</w:t>
      </w:r>
      <w:r>
        <w:rPr>
          <w:rFonts w:hint="eastAsia"/>
        </w:rPr>
        <w:t>ven synchronous NR</w:t>
      </w:r>
      <w:r>
        <w:rPr>
          <w:rFonts w:hint="eastAsia"/>
          <w:lang w:eastAsia="zh-CN"/>
        </w:rPr>
        <w:t>-</w:t>
      </w:r>
      <w:r>
        <w:rPr>
          <w:rFonts w:hint="eastAsia"/>
        </w:rPr>
        <w:t>DC can hardly only adopt PCM1 as in LTE</w:t>
      </w:r>
      <w:r>
        <w:t>.</w:t>
      </w:r>
      <w:r>
        <w:rPr>
          <w:rFonts w:hint="eastAsia"/>
        </w:rPr>
        <w:t xml:space="preserve"> </w:t>
      </w:r>
      <w:r>
        <w:t>I</w:t>
      </w:r>
      <w:r>
        <w:rPr>
          <w:rFonts w:hint="eastAsia"/>
        </w:rPr>
        <w:t>t also needs PCM2 to guarantee some power for the later</w:t>
      </w:r>
      <w:r>
        <w:t>-</w:t>
      </w:r>
      <w:r>
        <w:rPr>
          <w:rFonts w:hint="eastAsia"/>
        </w:rPr>
        <w:t xml:space="preserve">determined transmission, especially for the higher priority transmission. </w:t>
      </w:r>
    </w:p>
    <w:p>
      <w:pPr>
        <w:numPr>
          <w:ilvl w:val="0"/>
          <w:numId w:val="9"/>
        </w:numPr>
        <w:snapToGrid w:val="0"/>
        <w:spacing w:before="72" w:beforeLines="30"/>
        <w:ind w:left="420"/>
      </w:pPr>
      <w:r>
        <w:rPr>
          <w:rFonts w:hint="eastAsia"/>
        </w:rPr>
        <w:t>For asynchronous NR-DC</w:t>
      </w:r>
      <w:r>
        <w:t xml:space="preserve">, </w:t>
      </w:r>
      <w:r>
        <w:rPr>
          <w:rFonts w:hint="eastAsia"/>
        </w:rPr>
        <w:t xml:space="preserve">the overlapping cases are more complicated than that of LTE PCM2. Since PDCCH </w:t>
      </w:r>
      <w:r>
        <w:t xml:space="preserve">with </w:t>
      </w:r>
      <w:r>
        <w:rPr>
          <w:rFonts w:hint="eastAsia"/>
        </w:rPr>
        <w:t xml:space="preserve">UL grant can be present in any symbol with various numerologies, it may happen to determine the power for two transmissions from two CGs respectively at the same time. In this case, it may need to consider scheme similar to PCM1 in LTE which is used to allocate power for two CGs. </w:t>
      </w:r>
    </w:p>
    <w:p>
      <w:pPr>
        <w:snapToGrid w:val="0"/>
        <w:spacing w:before="72" w:beforeLines="30"/>
      </w:pPr>
      <w:r>
        <w:t>Consequently, PCM1 and PCM2</w:t>
      </w:r>
      <w:r>
        <w:rPr>
          <w:rFonts w:hint="eastAsia"/>
        </w:rPr>
        <w:t xml:space="preserve"> requirements exist in both </w:t>
      </w:r>
      <w:r>
        <w:t xml:space="preserve">deployment of </w:t>
      </w:r>
      <w:r>
        <w:rPr>
          <w:rFonts w:hint="eastAsia"/>
        </w:rPr>
        <w:t>synchronous and asynchronous NR-DC</w:t>
      </w:r>
      <w:r>
        <w:t>.</w:t>
      </w:r>
      <w:r>
        <w:rPr>
          <w:rFonts w:hint="eastAsia"/>
        </w:rPr>
        <w:t xml:space="preserve"> </w:t>
      </w:r>
      <w:r>
        <w:t>A</w:t>
      </w:r>
      <w:r>
        <w:rPr>
          <w:rFonts w:hint="eastAsia"/>
        </w:rPr>
        <w:t xml:space="preserve"> unified framework for both synchronous and asynchron</w:t>
      </w:r>
      <w:r>
        <w:t>ous</w:t>
      </w:r>
      <w:r>
        <w:rPr>
          <w:rFonts w:hint="eastAsia"/>
        </w:rPr>
        <w:t xml:space="preserve"> NR-DC should be considered which </w:t>
      </w:r>
      <w:r>
        <w:t>could be</w:t>
      </w:r>
      <w:r>
        <w:rPr>
          <w:rFonts w:hint="eastAsia"/>
        </w:rPr>
        <w:t xml:space="preserve"> designed based on PCM2, while taking account of the merit of PCM1.</w:t>
      </w:r>
    </w:p>
    <w:p>
      <w:pPr>
        <w:snapToGrid w:val="0"/>
        <w:spacing w:before="72" w:beforeLines="30"/>
      </w:pPr>
      <w:r>
        <w:rPr>
          <w:color w:val="000000" w:themeColor="text1"/>
          <w14:textFill>
            <w14:solidFill>
              <w14:schemeClr w14:val="tx1"/>
            </w14:solidFill>
          </w14:textFill>
        </w:rPr>
        <w:t>In order to support flexible power sharing, t</w:t>
      </w:r>
      <w:r>
        <w:rPr>
          <w:rFonts w:hint="eastAsia"/>
          <w:color w:val="000000" w:themeColor="text1"/>
          <w14:textFill>
            <w14:solidFill>
              <w14:schemeClr w14:val="tx1"/>
            </w14:solidFill>
          </w14:textFill>
        </w:rPr>
        <w:t xml:space="preserve">wo </w:t>
      </w:r>
      <w:r>
        <w:rPr>
          <w:color w:val="000000" w:themeColor="text1"/>
          <w14:textFill>
            <w14:solidFill>
              <w14:schemeClr w14:val="tx1"/>
            </w14:solidFill>
          </w14:textFill>
        </w:rPr>
        <w:t>types of power ratios</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can be configured </w:t>
      </w:r>
      <w:r>
        <w:rPr>
          <w:rFonts w:hint="eastAsia"/>
          <w:color w:val="000000" w:themeColor="text1"/>
          <w14:textFill>
            <w14:solidFill>
              <w14:schemeClr w14:val="tx1"/>
            </w14:solidFill>
          </w14:textFill>
        </w:rPr>
        <w:t>for each CG</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 xml:space="preserve"> one is high </w:t>
      </w:r>
      <w:r>
        <w:rPr>
          <w:color w:val="000000" w:themeColor="text1"/>
          <w14:textFill>
            <w14:solidFill>
              <w14:schemeClr w14:val="tx1"/>
            </w14:solidFill>
          </w14:textFill>
        </w:rPr>
        <w:t xml:space="preserve">power ratio </w:t>
      </w:r>
      <w:r>
        <w:rPr>
          <w:rFonts w:ascii="Symbol" w:hAnsi="Symbol"/>
          <w:color w:val="000000" w:themeColor="text1"/>
          <w:sz w:val="22"/>
          <w14:textFill>
            <w14:solidFill>
              <w14:schemeClr w14:val="tx1"/>
            </w14:solidFill>
          </w14:textFill>
        </w:rPr>
        <w:t></w:t>
      </w:r>
      <w:r>
        <w:rPr>
          <w:color w:val="000000" w:themeColor="text1"/>
          <w:vertAlign w:val="subscript"/>
          <w14:textFill>
            <w14:solidFill>
              <w14:schemeClr w14:val="tx1"/>
            </w14:solidFill>
          </w14:textFill>
        </w:rPr>
        <w:t>H</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 xml:space="preserve">and the other is low </w:t>
      </w:r>
      <w:r>
        <w:rPr>
          <w:color w:val="000000" w:themeColor="text1"/>
          <w14:textFill>
            <w14:solidFill>
              <w14:schemeClr w14:val="tx1"/>
            </w14:solidFill>
          </w14:textFill>
        </w:rPr>
        <w:t xml:space="preserve">power ratio </w:t>
      </w:r>
      <w:r>
        <w:rPr>
          <w:rFonts w:ascii="Symbol" w:hAnsi="Symbol"/>
          <w:color w:val="000000" w:themeColor="text1"/>
          <w:sz w:val="22"/>
          <w14:textFill>
            <w14:solidFill>
              <w14:schemeClr w14:val="tx1"/>
            </w14:solidFill>
          </w14:textFill>
        </w:rPr>
        <w:t></w:t>
      </w:r>
      <w:r>
        <w:rPr>
          <w:color w:val="000000" w:themeColor="text1"/>
          <w:vertAlign w:val="subscript"/>
          <w14:textFill>
            <w14:solidFill>
              <w14:schemeClr w14:val="tx1"/>
            </w14:solidFill>
          </w14:textFill>
        </w:rPr>
        <w:t>L</w:t>
      </w:r>
      <w:r>
        <w:rPr>
          <w:color w:val="000000" w:themeColor="text1"/>
          <w:lang w:eastAsia="zh-CN"/>
          <w14:textFill>
            <w14:solidFill>
              <w14:schemeClr w14:val="tx1"/>
            </w14:solidFill>
          </w14:textFill>
        </w:rPr>
        <w:t xml:space="preserve">. </w:t>
      </w:r>
      <w:r>
        <w:rPr>
          <w:rFonts w:hint="eastAsia"/>
          <w:color w:val="000000" w:themeColor="text1"/>
          <w14:textFill>
            <w14:solidFill>
              <w14:schemeClr w14:val="tx1"/>
            </w14:solidFill>
          </w14:textFill>
        </w:rPr>
        <w:t xml:space="preserve">The low </w:t>
      </w:r>
      <w:r>
        <w:rPr>
          <w:color w:val="000000" w:themeColor="text1"/>
          <w14:textFill>
            <w14:solidFill>
              <w14:schemeClr w14:val="tx1"/>
            </w14:solidFill>
          </w14:textFill>
        </w:rPr>
        <w:t xml:space="preserve">power ratio </w:t>
      </w:r>
      <w:r>
        <w:rPr>
          <w:rFonts w:ascii="Symbol" w:hAnsi="Symbol"/>
          <w:color w:val="000000" w:themeColor="text1"/>
          <w:sz w:val="22"/>
          <w14:textFill>
            <w14:solidFill>
              <w14:schemeClr w14:val="tx1"/>
            </w14:solidFill>
          </w14:textFill>
        </w:rPr>
        <w:t></w:t>
      </w:r>
      <w:r>
        <w:rPr>
          <w:color w:val="000000" w:themeColor="text1"/>
          <w:vertAlign w:val="subscript"/>
          <w14:textFill>
            <w14:solidFill>
              <w14:schemeClr w14:val="tx1"/>
            </w14:solidFill>
          </w14:textFill>
        </w:rPr>
        <w:t>L</w:t>
      </w:r>
      <w:r>
        <w:rPr>
          <w:color w:val="000000" w:themeColor="text1"/>
          <w14:textFill>
            <w14:solidFill>
              <w14:schemeClr w14:val="tx1"/>
            </w14:solidFill>
          </w14:textFill>
        </w:rPr>
        <w:t xml:space="preserve"> is</w:t>
      </w:r>
      <w:r>
        <w:rPr>
          <w:rFonts w:hint="eastAsia"/>
          <w:color w:val="000000" w:themeColor="text1"/>
          <w14:textFill>
            <w14:solidFill>
              <w14:schemeClr w14:val="tx1"/>
            </w14:solidFill>
          </w14:textFill>
        </w:rPr>
        <w:t xml:space="preserve"> used as guaranteed power portion </w:t>
      </w:r>
      <w:r>
        <w:rPr>
          <w:color w:val="000000" w:themeColor="text1"/>
          <w14:textFill>
            <w14:solidFill>
              <w14:schemeClr w14:val="tx1"/>
            </w14:solidFill>
          </w14:textFill>
        </w:rPr>
        <w:t>s</w:t>
      </w:r>
      <w:r>
        <w:rPr>
          <w:rFonts w:hint="eastAsia"/>
          <w:color w:val="000000" w:themeColor="text1"/>
          <w14:textFill>
            <w14:solidFill>
              <w14:schemeClr w14:val="tx1"/>
            </w14:solidFill>
          </w14:textFill>
        </w:rPr>
        <w:t>imilar to PCM2 in LTE</w:t>
      </w:r>
      <w:r>
        <w:rPr>
          <w:color w:val="000000" w:themeColor="text1"/>
          <w14:textFill>
            <w14:solidFill>
              <w14:schemeClr w14:val="tx1"/>
            </w14:solidFill>
          </w14:textFill>
        </w:rPr>
        <w:t xml:space="preserve">. </w:t>
      </w:r>
      <w:r>
        <w:rPr>
          <w:rFonts w:hint="eastAsia"/>
        </w:rPr>
        <w:t xml:space="preserve">The high </w:t>
      </w:r>
      <w:r>
        <w:t xml:space="preserve">power ratio </w:t>
      </w:r>
      <w:r>
        <w:rPr>
          <w:rFonts w:ascii="Symbol" w:hAnsi="Symbol"/>
          <w:sz w:val="22"/>
        </w:rPr>
        <w:t></w:t>
      </w:r>
      <w:r>
        <w:rPr>
          <w:vertAlign w:val="subscript"/>
        </w:rPr>
        <w:t>H</w:t>
      </w:r>
      <w:r>
        <w:rPr>
          <w:rFonts w:hint="eastAsia"/>
        </w:rPr>
        <w:t xml:space="preserve"> </w:t>
      </w:r>
      <w:r>
        <w:t>is</w:t>
      </w:r>
      <w:r>
        <w:rPr>
          <w:rFonts w:hint="eastAsia"/>
        </w:rPr>
        <w:t xml:space="preserve"> </w:t>
      </w:r>
      <w:r>
        <w:t>used to determine the maximum power portion w</w:t>
      </w:r>
      <w:r>
        <w:rPr>
          <w:rFonts w:hint="eastAsia"/>
        </w:rPr>
        <w:t>hen the sum of the required power for both CGs is larger than Pcmax</w:t>
      </w:r>
      <w:r>
        <w:t>. To make use of these ratios, as depicted in Figure 1, the following cases can be considered:</w:t>
      </w:r>
    </w:p>
    <w:p>
      <w:pPr>
        <w:snapToGrid w:val="0"/>
        <w:spacing w:before="72" w:beforeLines="30"/>
        <w:rPr>
          <w:color w:val="000000" w:themeColor="text1"/>
          <w14:textFill>
            <w14:solidFill>
              <w14:schemeClr w14:val="tx1"/>
            </w14:solidFill>
          </w14:textFill>
        </w:rPr>
      </w:pPr>
      <w:r>
        <w:rPr>
          <w:color w:val="000000" w:themeColor="text1"/>
          <w14:textFill>
            <w14:solidFill>
              <w14:schemeClr w14:val="tx1"/>
            </w14:solidFill>
          </w14:textFill>
        </w:rPr>
        <w:t>I</w:t>
      </w:r>
      <w:r>
        <w:rPr>
          <w:rFonts w:hint="eastAsia"/>
          <w:color w:val="000000" w:themeColor="text1"/>
          <w14:textFill>
            <w14:solidFill>
              <w14:schemeClr w14:val="tx1"/>
            </w14:solidFill>
          </w14:textFill>
        </w:rPr>
        <w:t xml:space="preserve">f it can be certain that there is no transmission in </w:t>
      </w:r>
      <w:r>
        <w:rPr>
          <w:rFonts w:hint="eastAsia"/>
          <w:color w:val="000000" w:themeColor="text1"/>
          <w:lang w:eastAsia="zh-CN"/>
          <w14:textFill>
            <w14:solidFill>
              <w14:schemeClr w14:val="tx1"/>
            </w14:solidFill>
          </w14:textFill>
        </w:rPr>
        <w:t xml:space="preserve">the </w:t>
      </w:r>
      <w:r>
        <w:rPr>
          <w:color w:val="000000" w:themeColor="text1"/>
          <w:lang w:eastAsia="zh-CN"/>
          <w14:textFill>
            <w14:solidFill>
              <w14:schemeClr w14:val="tx1"/>
            </w14:solidFill>
          </w14:textFill>
        </w:rPr>
        <w:t>second</w:t>
      </w:r>
      <w:r>
        <w:rPr>
          <w:rFonts w:hint="eastAsia"/>
          <w:color w:val="000000" w:themeColor="text1"/>
          <w:lang w:eastAsia="zh-CN"/>
          <w14:textFill>
            <w14:solidFill>
              <w14:schemeClr w14:val="tx1"/>
            </w14:solidFill>
          </w14:textFill>
        </w:rPr>
        <w:t xml:space="preserve"> </w:t>
      </w:r>
      <w:r>
        <w:rPr>
          <w:rFonts w:hint="eastAsia"/>
          <w:color w:val="000000" w:themeColor="text1"/>
          <w14:textFill>
            <w14:solidFill>
              <w14:schemeClr w14:val="tx1"/>
            </w14:solidFill>
          </w14:textFill>
        </w:rPr>
        <w:t xml:space="preserve">CG during </w:t>
      </w:r>
      <w:r>
        <w:rPr>
          <w:color w:val="000000" w:themeColor="text1"/>
          <w14:textFill>
            <w14:solidFill>
              <w14:schemeClr w14:val="tx1"/>
            </w14:solidFill>
          </w14:textFill>
        </w:rPr>
        <w:t>the transmission</w:t>
      </w:r>
      <w:r>
        <w:rPr>
          <w:rFonts w:hint="eastAsia"/>
          <w:color w:val="000000" w:themeColor="text1"/>
          <w14:textFill>
            <w14:solidFill>
              <w14:schemeClr w14:val="tx1"/>
            </w14:solidFill>
          </w14:textFill>
        </w:rPr>
        <w:t xml:space="preserve"> period</w:t>
      </w:r>
      <w:r>
        <w:rPr>
          <w:color w:val="000000" w:themeColor="text1"/>
          <w14:textFill>
            <w14:solidFill>
              <w14:schemeClr w14:val="tx1"/>
            </w14:solidFill>
          </w14:textFill>
        </w:rPr>
        <w:t xml:space="preserve"> of the first CG</w:t>
      </w:r>
      <w:r>
        <w:rPr>
          <w:rFonts w:hint="eastAsia"/>
          <w:color w:val="000000" w:themeColor="text1"/>
          <w14:textFill>
            <w14:solidFill>
              <w14:schemeClr w14:val="tx1"/>
            </w14:solidFill>
          </w14:textFill>
        </w:rPr>
        <w:t xml:space="preserve">, </w:t>
      </w:r>
    </w:p>
    <w:p>
      <w:pPr>
        <w:pStyle w:val="114"/>
        <w:numPr>
          <w:ilvl w:val="0"/>
          <w:numId w:val="10"/>
        </w:numPr>
        <w:overflowPunct w:val="0"/>
        <w:autoSpaceDE w:val="0"/>
        <w:autoSpaceDN w:val="0"/>
        <w:adjustRightInd w:val="0"/>
        <w:snapToGrid w:val="0"/>
        <w:spacing w:before="72" w:beforeLines="30" w:after="180"/>
        <w:textAlignment w:val="baseline"/>
        <w:rPr>
          <w:color w:val="000000" w:themeColor="text1"/>
          <w14:textFill>
            <w14:solidFill>
              <w14:schemeClr w14:val="tx1"/>
            </w14:solidFill>
          </w14:textFill>
        </w:rPr>
      </w:pPr>
      <w:r>
        <w:rPr>
          <w:color w:val="000000" w:themeColor="text1"/>
          <w14:textFill>
            <w14:solidFill>
              <w14:schemeClr w14:val="tx1"/>
            </w14:solidFill>
          </w14:textFill>
        </w:rPr>
        <w:t xml:space="preserve">the </w:t>
      </w:r>
      <w:r>
        <w:rPr>
          <w:color w:val="000000" w:themeColor="text1"/>
          <w:lang w:eastAsia="zh-CN"/>
          <w14:textFill>
            <w14:solidFill>
              <w14:schemeClr w14:val="tx1"/>
            </w14:solidFill>
          </w14:textFill>
        </w:rPr>
        <w:t xml:space="preserve">first </w:t>
      </w:r>
      <w:r>
        <w:rPr>
          <w:color w:val="000000" w:themeColor="text1"/>
          <w14:textFill>
            <w14:solidFill>
              <w14:schemeClr w14:val="tx1"/>
            </w14:solidFill>
          </w14:textFill>
        </w:rPr>
        <w:t xml:space="preserve">CG can occupy the power as much as Pcmax. </w:t>
      </w:r>
    </w:p>
    <w:p>
      <w:pPr>
        <w:snapToGrid w:val="0"/>
        <w:spacing w:before="72" w:beforeLines="30"/>
        <w:rPr>
          <w:color w:val="000000" w:themeColor="text1"/>
          <w14:textFill>
            <w14:solidFill>
              <w14:schemeClr w14:val="tx1"/>
            </w14:solidFill>
          </w14:textFill>
        </w:rPr>
      </w:pPr>
      <w:r>
        <w:rPr>
          <w:color w:val="000000" w:themeColor="text1"/>
          <w14:textFill>
            <w14:solidFill>
              <w14:schemeClr w14:val="tx1"/>
            </w14:solidFill>
          </w14:textFill>
        </w:rPr>
        <w:t>I</w:t>
      </w:r>
      <w:r>
        <w:rPr>
          <w:rFonts w:hint="eastAsia"/>
          <w:color w:val="000000" w:themeColor="text1"/>
          <w14:textFill>
            <w14:solidFill>
              <w14:schemeClr w14:val="tx1"/>
            </w14:solidFill>
          </w14:textFill>
        </w:rPr>
        <w:t xml:space="preserve">f it cannot be certain </w:t>
      </w:r>
      <w:r>
        <w:rPr>
          <w:color w:val="000000" w:themeColor="text1"/>
          <w14:textFill>
            <w14:solidFill>
              <w14:schemeClr w14:val="tx1"/>
            </w14:solidFill>
          </w14:textFill>
        </w:rPr>
        <w:t>whether</w:t>
      </w:r>
      <w:r>
        <w:rPr>
          <w:rFonts w:hint="eastAsia"/>
          <w:color w:val="000000" w:themeColor="text1"/>
          <w14:textFill>
            <w14:solidFill>
              <w14:schemeClr w14:val="tx1"/>
            </w14:solidFill>
          </w14:textFill>
        </w:rPr>
        <w:t xml:space="preserve"> there is transmission in </w:t>
      </w:r>
      <w:r>
        <w:rPr>
          <w:rFonts w:hint="eastAsia"/>
          <w:color w:val="000000" w:themeColor="text1"/>
          <w:lang w:eastAsia="zh-CN"/>
          <w14:textFill>
            <w14:solidFill>
              <w14:schemeClr w14:val="tx1"/>
            </w14:solidFill>
          </w14:textFill>
        </w:rPr>
        <w:t xml:space="preserve">the </w:t>
      </w:r>
      <w:r>
        <w:rPr>
          <w:color w:val="000000" w:themeColor="text1"/>
          <w:lang w:eastAsia="zh-CN"/>
          <w14:textFill>
            <w14:solidFill>
              <w14:schemeClr w14:val="tx1"/>
            </w14:solidFill>
          </w14:textFill>
        </w:rPr>
        <w:t>second</w:t>
      </w:r>
      <w:r>
        <w:rPr>
          <w:rFonts w:hint="eastAsia"/>
          <w:color w:val="000000" w:themeColor="text1"/>
          <w:lang w:eastAsia="zh-CN"/>
          <w14:textFill>
            <w14:solidFill>
              <w14:schemeClr w14:val="tx1"/>
            </w14:solidFill>
          </w14:textFill>
        </w:rPr>
        <w:t xml:space="preserve"> </w:t>
      </w:r>
      <w:r>
        <w:rPr>
          <w:rFonts w:hint="eastAsia"/>
          <w:color w:val="000000" w:themeColor="text1"/>
          <w14:textFill>
            <w14:solidFill>
              <w14:schemeClr w14:val="tx1"/>
            </w14:solidFill>
          </w14:textFill>
        </w:rPr>
        <w:t xml:space="preserve">CG during </w:t>
      </w:r>
      <w:r>
        <w:rPr>
          <w:color w:val="000000" w:themeColor="text1"/>
          <w14:textFill>
            <w14:solidFill>
              <w14:schemeClr w14:val="tx1"/>
            </w14:solidFill>
          </w14:textFill>
        </w:rPr>
        <w:t>the transmission</w:t>
      </w:r>
      <w:r>
        <w:rPr>
          <w:rFonts w:hint="eastAsia"/>
          <w:color w:val="000000" w:themeColor="text1"/>
          <w14:textFill>
            <w14:solidFill>
              <w14:schemeClr w14:val="tx1"/>
            </w14:solidFill>
          </w14:textFill>
        </w:rPr>
        <w:t xml:space="preserve"> period</w:t>
      </w:r>
      <w:r>
        <w:rPr>
          <w:color w:val="000000" w:themeColor="text1"/>
          <w14:textFill>
            <w14:solidFill>
              <w14:schemeClr w14:val="tx1"/>
            </w14:solidFill>
          </w14:textFill>
        </w:rPr>
        <w:t xml:space="preserve"> of the first CG</w:t>
      </w:r>
      <w:r>
        <w:rPr>
          <w:rFonts w:hint="eastAsia"/>
          <w:color w:val="000000" w:themeColor="text1"/>
          <w14:textFill>
            <w14:solidFill>
              <w14:schemeClr w14:val="tx1"/>
            </w14:solidFill>
          </w14:textFill>
        </w:rPr>
        <w:t xml:space="preserve">, </w:t>
      </w:r>
    </w:p>
    <w:p>
      <w:pPr>
        <w:pStyle w:val="114"/>
        <w:numPr>
          <w:ilvl w:val="0"/>
          <w:numId w:val="10"/>
        </w:numPr>
        <w:overflowPunct w:val="0"/>
        <w:autoSpaceDE w:val="0"/>
        <w:autoSpaceDN w:val="0"/>
        <w:adjustRightInd w:val="0"/>
        <w:snapToGrid w:val="0"/>
        <w:spacing w:before="72" w:beforeLines="30" w:after="18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the</w:t>
      </w:r>
      <w:r>
        <w:rPr>
          <w:color w:val="000000" w:themeColor="text1"/>
          <w14:textFill>
            <w14:solidFill>
              <w14:schemeClr w14:val="tx1"/>
            </w14:solidFill>
          </w14:textFill>
        </w:rPr>
        <w:t xml:space="preserve"> </w:t>
      </w:r>
      <w:r>
        <w:rPr>
          <w:color w:val="000000" w:themeColor="text1"/>
          <w:sz w:val="22"/>
          <w14:textFill>
            <w14:solidFill>
              <w14:schemeClr w14:val="tx1"/>
            </w14:solidFill>
          </w14:textFill>
        </w:rPr>
        <w:t>γ</w:t>
      </w:r>
      <w:r>
        <w:rPr>
          <w:color w:val="000000" w:themeColor="text1"/>
          <w:vertAlign w:val="subscript"/>
          <w14:textFill>
            <w14:solidFill>
              <w14:schemeClr w14:val="tx1"/>
            </w14:solidFill>
          </w14:textFill>
        </w:rPr>
        <w:t>L_CG2</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portion of </w:t>
      </w:r>
      <w:r>
        <w:rPr>
          <w:rFonts w:hint="eastAsia"/>
          <w:color w:val="000000" w:themeColor="text1"/>
          <w14:textFill>
            <w14:solidFill>
              <w14:schemeClr w14:val="tx1"/>
            </w14:solidFill>
          </w14:textFill>
        </w:rPr>
        <w:t xml:space="preserve">power </w:t>
      </w:r>
      <w:r>
        <w:rPr>
          <w:color w:val="000000" w:themeColor="text1"/>
          <w14:textFill>
            <w14:solidFill>
              <w14:schemeClr w14:val="tx1"/>
            </w14:solidFill>
          </w14:textFill>
        </w:rPr>
        <w:t>should be guaranteed for the potential transmission</w:t>
      </w:r>
      <w:r>
        <w:rPr>
          <w:rFonts w:hint="eastAsia"/>
          <w:color w:val="000000" w:themeColor="text1"/>
          <w:lang w:eastAsia="zh-CN"/>
          <w14:textFill>
            <w14:solidFill>
              <w14:schemeClr w14:val="tx1"/>
            </w14:solidFill>
          </w14:textFill>
        </w:rPr>
        <w:t xml:space="preserve"> of the second</w:t>
      </w:r>
      <w:r>
        <w:rPr>
          <w:color w:val="000000" w:themeColor="text1"/>
          <w:lang w:eastAsia="zh-CN"/>
          <w14:textFill>
            <w14:solidFill>
              <w14:schemeClr w14:val="tx1"/>
            </w14:solidFill>
          </w14:textFill>
        </w:rPr>
        <w:t xml:space="preserve"> CG</w:t>
      </w:r>
      <w:r>
        <w:rPr>
          <w:color w:val="000000" w:themeColor="text1"/>
          <w14:textFill>
            <w14:solidFill>
              <w14:schemeClr w14:val="tx1"/>
            </w14:solidFill>
          </w14:textFill>
        </w:rPr>
        <w:t>. i.e. the maximum power ratio for the transmission in the first CG is 1-</w:t>
      </w:r>
      <w:r>
        <w:rPr>
          <w:color w:val="000000" w:themeColor="text1"/>
          <w:sz w:val="22"/>
          <w14:textFill>
            <w14:solidFill>
              <w14:schemeClr w14:val="tx1"/>
            </w14:solidFill>
          </w14:textFill>
        </w:rPr>
        <w:t>γ</w:t>
      </w:r>
      <w:r>
        <w:rPr>
          <w:color w:val="000000" w:themeColor="text1"/>
          <w:vertAlign w:val="subscript"/>
          <w14:textFill>
            <w14:solidFill>
              <w14:schemeClr w14:val="tx1"/>
            </w14:solidFill>
          </w14:textFill>
        </w:rPr>
        <w:t>L_CG2</w:t>
      </w:r>
      <w:r>
        <w:rPr>
          <w:rFonts w:hint="eastAsia"/>
          <w:color w:val="000000" w:themeColor="text1"/>
          <w:lang w:eastAsia="zh-CN"/>
          <w14:textFill>
            <w14:solidFill>
              <w14:schemeClr w14:val="tx1"/>
            </w14:solidFill>
          </w14:textFill>
        </w:rPr>
        <w:t>.</w:t>
      </w:r>
    </w:p>
    <w:p>
      <w:pPr>
        <w:snapToGrid w:val="0"/>
        <w:spacing w:before="72" w:beforeLines="30"/>
      </w:pPr>
      <w:r>
        <w:rPr>
          <w:rFonts w:hint="eastAsia"/>
          <w:color w:val="000000" w:themeColor="text1"/>
          <w14:textFill>
            <w14:solidFill>
              <w14:schemeClr w14:val="tx1"/>
            </w14:solidFill>
          </w14:textFill>
        </w:rPr>
        <w:t xml:space="preserve">If </w:t>
      </w:r>
      <w:r>
        <w:rPr>
          <w:color w:val="000000" w:themeColor="text1"/>
          <w14:textFill>
            <w14:solidFill>
              <w14:schemeClr w14:val="tx1"/>
            </w14:solidFill>
          </w14:textFill>
        </w:rPr>
        <w:t>the</w:t>
      </w:r>
      <w:r>
        <w:rPr>
          <w:rFonts w:hint="eastAsia"/>
          <w:color w:val="000000" w:themeColor="text1"/>
          <w14:textFill>
            <w14:solidFill>
              <w14:schemeClr w14:val="tx1"/>
            </w14:solidFill>
          </w14:textFill>
        </w:rPr>
        <w:t xml:space="preserve"> CGs have </w:t>
      </w:r>
      <w:r>
        <w:rPr>
          <w:color w:val="000000" w:themeColor="text1"/>
          <w14:textFill>
            <w14:solidFill>
              <w14:schemeClr w14:val="tx1"/>
            </w14:solidFill>
          </w14:textFill>
        </w:rPr>
        <w:t xml:space="preserve">overlapping </w:t>
      </w:r>
      <w:r>
        <w:rPr>
          <w:rFonts w:hint="eastAsia"/>
          <w:color w:val="000000" w:themeColor="text1"/>
          <w14:textFill>
            <w14:solidFill>
              <w14:schemeClr w14:val="tx1"/>
            </w14:solidFill>
          </w14:textFill>
        </w:rPr>
        <w:t xml:space="preserve">transmission and both </w:t>
      </w:r>
      <w:r>
        <w:rPr>
          <w:color w:val="000000" w:themeColor="text1"/>
          <w14:textFill>
            <w14:solidFill>
              <w14:schemeClr w14:val="tx1"/>
            </w14:solidFill>
          </w14:textFill>
        </w:rPr>
        <w:t xml:space="preserve">require more than its </w:t>
      </w:r>
      <w:r>
        <w:rPr>
          <w:rFonts w:ascii="Symbol" w:hAnsi="Symbol"/>
          <w:sz w:val="22"/>
        </w:rPr>
        <w:t></w:t>
      </w:r>
      <w:r>
        <w:rPr>
          <w:vertAlign w:val="subscript"/>
        </w:rPr>
        <w:t>H</w:t>
      </w:r>
      <w:r>
        <w:rPr>
          <w:rFonts w:hint="eastAsia"/>
        </w:rPr>
        <w:t xml:space="preserve"> , </w:t>
      </w:r>
    </w:p>
    <w:p>
      <w:pPr>
        <w:pStyle w:val="114"/>
        <w:numPr>
          <w:ilvl w:val="0"/>
          <w:numId w:val="10"/>
        </w:numPr>
        <w:overflowPunct w:val="0"/>
        <w:autoSpaceDE w:val="0"/>
        <w:autoSpaceDN w:val="0"/>
        <w:adjustRightInd w:val="0"/>
        <w:snapToGrid w:val="0"/>
        <w:spacing w:before="72" w:beforeLines="30" w:after="180"/>
        <w:textAlignment w:val="baseline"/>
        <w:rPr>
          <w:color w:val="000000" w:themeColor="text1"/>
          <w14:textFill>
            <w14:solidFill>
              <w14:schemeClr w14:val="tx1"/>
            </w14:solidFill>
          </w14:textFill>
        </w:rPr>
      </w:pPr>
      <w:r>
        <w:t xml:space="preserve">power is </w:t>
      </w:r>
      <w:r>
        <w:rPr>
          <w:rFonts w:hint="eastAsia"/>
        </w:rPr>
        <w:t>allocated</w:t>
      </w:r>
      <w:r>
        <w:t xml:space="preserve"> to each CG</w:t>
      </w:r>
      <w:r>
        <w:rPr>
          <w:rFonts w:hint="eastAsia"/>
        </w:rPr>
        <w:t xml:space="preserve"> according to</w:t>
      </w:r>
      <w:r>
        <w:t xml:space="preserve"> </w:t>
      </w:r>
      <w:r>
        <w:rPr>
          <w:rFonts w:ascii="Symbol" w:hAnsi="Symbol"/>
          <w:sz w:val="22"/>
        </w:rPr>
        <w:t></w:t>
      </w:r>
      <w:r>
        <w:rPr>
          <w:vertAlign w:val="subscript"/>
        </w:rPr>
        <w:t>H</w:t>
      </w:r>
    </w:p>
    <w:p>
      <w:pPr>
        <w:snapToGrid w:val="0"/>
        <w:spacing w:before="72" w:beforeLines="30"/>
      </w:pPr>
      <w:r>
        <w:rPr>
          <w:rFonts w:hint="eastAsia"/>
          <w:color w:val="000000" w:themeColor="text1"/>
          <w14:textFill>
            <w14:solidFill>
              <w14:schemeClr w14:val="tx1"/>
            </w14:solidFill>
          </w14:textFill>
        </w:rPr>
        <w:t xml:space="preserve">If </w:t>
      </w:r>
      <w:r>
        <w:rPr>
          <w:color w:val="000000" w:themeColor="text1"/>
          <w14:textFill>
            <w14:solidFill>
              <w14:schemeClr w14:val="tx1"/>
            </w14:solidFill>
          </w14:textFill>
        </w:rPr>
        <w:t>the</w:t>
      </w:r>
      <w:r>
        <w:rPr>
          <w:rFonts w:hint="eastAsia"/>
          <w:color w:val="000000" w:themeColor="text1"/>
          <w14:textFill>
            <w14:solidFill>
              <w14:schemeClr w14:val="tx1"/>
            </w14:solidFill>
          </w14:textFill>
        </w:rPr>
        <w:t xml:space="preserve"> CGs have </w:t>
      </w:r>
      <w:r>
        <w:rPr>
          <w:color w:val="000000" w:themeColor="text1"/>
          <w14:textFill>
            <w14:solidFill>
              <w14:schemeClr w14:val="tx1"/>
            </w14:solidFill>
          </w14:textFill>
        </w:rPr>
        <w:t xml:space="preserve">overlapping </w:t>
      </w:r>
      <w:r>
        <w:rPr>
          <w:rFonts w:hint="eastAsia"/>
          <w:color w:val="000000" w:themeColor="text1"/>
          <w14:textFill>
            <w14:solidFill>
              <w14:schemeClr w14:val="tx1"/>
            </w14:solidFill>
          </w14:textFill>
        </w:rPr>
        <w:t xml:space="preserve">transmission and </w:t>
      </w:r>
      <w:r>
        <w:rPr>
          <w:color w:val="000000" w:themeColor="text1"/>
          <w14:textFill>
            <w14:solidFill>
              <w14:schemeClr w14:val="tx1"/>
            </w14:solidFill>
          </w14:textFill>
        </w:rPr>
        <w:t>only the first CG</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require more than its </w:t>
      </w:r>
      <w:r>
        <w:rPr>
          <w:rFonts w:ascii="Symbol" w:hAnsi="Symbol"/>
          <w:sz w:val="22"/>
        </w:rPr>
        <w:t></w:t>
      </w:r>
      <w:r>
        <w:rPr>
          <w:vertAlign w:val="subscript"/>
        </w:rPr>
        <w:t>H</w:t>
      </w:r>
      <w:r>
        <w:rPr>
          <w:rFonts w:hint="eastAsia"/>
        </w:rPr>
        <w:t xml:space="preserve"> , </w:t>
      </w:r>
    </w:p>
    <w:p>
      <w:pPr>
        <w:pStyle w:val="114"/>
        <w:numPr>
          <w:ilvl w:val="0"/>
          <w:numId w:val="10"/>
        </w:numPr>
        <w:overflowPunct w:val="0"/>
        <w:autoSpaceDE w:val="0"/>
        <w:autoSpaceDN w:val="0"/>
        <w:adjustRightInd w:val="0"/>
        <w:snapToGrid w:val="0"/>
        <w:spacing w:before="72" w:beforeLines="30" w:after="180"/>
        <w:textAlignment w:val="baseline"/>
        <w:rPr>
          <w:color w:val="000000" w:themeColor="text1"/>
          <w14:textFill>
            <w14:solidFill>
              <w14:schemeClr w14:val="tx1"/>
            </w14:solidFill>
          </w14:textFill>
        </w:rPr>
      </w:pPr>
      <w:r>
        <w:t>the first CG</w:t>
      </w:r>
      <w:r>
        <w:rPr>
          <w:rFonts w:hint="eastAsia"/>
        </w:rPr>
        <w:t xml:space="preserve"> c</w:t>
      </w:r>
      <w:r>
        <w:t>an</w:t>
      </w:r>
      <w:r>
        <w:rPr>
          <w:rFonts w:hint="eastAsia"/>
        </w:rPr>
        <w:t xml:space="preserve"> occupy more power as long as</w:t>
      </w:r>
      <w:r>
        <w:rPr>
          <w:color w:val="000000" w:themeColor="text1"/>
          <w14:textFill>
            <w14:solidFill>
              <w14:schemeClr w14:val="tx1"/>
            </w14:solidFill>
          </w14:textFill>
        </w:rPr>
        <w:t xml:space="preserve"> </w:t>
      </w:r>
      <w:r>
        <w:rPr>
          <w:rFonts w:hint="eastAsia"/>
        </w:rPr>
        <w:t xml:space="preserve">the </w:t>
      </w:r>
      <w:r>
        <w:t>sum of the power of this CG and required power of the second CG &lt;=Pcmax</w:t>
      </w:r>
      <w:r>
        <w:rPr>
          <w:rFonts w:asciiTheme="minorEastAsia" w:hAnsiTheme="minorEastAsia" w:eastAsiaTheme="minorEastAsia"/>
          <w:lang w:eastAsia="zh-CN"/>
        </w:rPr>
        <w:t>.</w:t>
      </w:r>
    </w:p>
    <w:p>
      <w:pPr>
        <w:snapToGrid w:val="0"/>
        <w:spacing w:before="72" w:beforeLines="30"/>
        <w:jc w:val="center"/>
        <w:rPr>
          <w:color w:val="000000" w:themeColor="text1"/>
          <w:lang w:val="en-GB"/>
          <w14:textFill>
            <w14:solidFill>
              <w14:schemeClr w14:val="tx1"/>
            </w14:solidFill>
          </w14:textFill>
        </w:rPr>
      </w:pPr>
      <w:r>
        <w:rPr>
          <w:lang w:eastAsia="zh-CN"/>
        </w:rPr>
        <w:drawing>
          <wp:inline distT="0" distB="0" distL="0" distR="0">
            <wp:extent cx="5439410" cy="2143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476566" cy="2158004"/>
                    </a:xfrm>
                    <a:prstGeom prst="rect">
                      <a:avLst/>
                    </a:prstGeom>
                    <a:noFill/>
                  </pic:spPr>
                </pic:pic>
              </a:graphicData>
            </a:graphic>
          </wp:inline>
        </w:drawing>
      </w:r>
    </w:p>
    <w:p>
      <w:pPr>
        <w:snapToGrid w:val="0"/>
        <w:spacing w:before="72" w:beforeLines="30"/>
        <w:jc w:val="center"/>
        <w:rPr>
          <w:b/>
          <w:bCs/>
          <w:lang w:eastAsia="zh-CN"/>
        </w:rPr>
      </w:pPr>
      <w:r>
        <w:rPr>
          <w:rFonts w:hint="eastAsia"/>
          <w:b/>
          <w:bCs/>
        </w:rPr>
        <w:t>Figure 1</w:t>
      </w:r>
      <w:r>
        <w:rPr>
          <w:rFonts w:hint="eastAsia"/>
          <w:b/>
          <w:bCs/>
          <w:lang w:eastAsia="zh-CN"/>
        </w:rPr>
        <w:t>.</w:t>
      </w:r>
      <w:r>
        <w:rPr>
          <w:rFonts w:hint="eastAsia"/>
          <w:b/>
          <w:bCs/>
        </w:rPr>
        <w:t xml:space="preserve"> </w:t>
      </w:r>
      <w:r>
        <w:rPr>
          <w:b/>
          <w:bCs/>
        </w:rPr>
        <w:t xml:space="preserve">Illustration of </w:t>
      </w:r>
      <w:r>
        <w:rPr>
          <w:rFonts w:ascii="Symbol" w:hAnsi="Symbol"/>
          <w:b/>
          <w:sz w:val="22"/>
        </w:rPr>
        <w:t></w:t>
      </w:r>
      <w:r>
        <w:rPr>
          <w:b/>
          <w:vertAlign w:val="subscript"/>
        </w:rPr>
        <w:t>H</w:t>
      </w:r>
      <w:r>
        <w:rPr>
          <w:b/>
        </w:rPr>
        <w:t xml:space="preserve"> and</w:t>
      </w:r>
      <w:r>
        <w:rPr>
          <w:b/>
          <w:color w:val="000000" w:themeColor="text1"/>
          <w14:textFill>
            <w14:solidFill>
              <w14:schemeClr w14:val="tx1"/>
            </w14:solidFill>
          </w14:textFill>
        </w:rPr>
        <w:t xml:space="preserve"> </w:t>
      </w:r>
      <w:r>
        <w:rPr>
          <w:rFonts w:ascii="Symbol" w:hAnsi="Symbol"/>
          <w:b/>
          <w:color w:val="000000" w:themeColor="text1"/>
          <w:sz w:val="22"/>
          <w14:textFill>
            <w14:solidFill>
              <w14:schemeClr w14:val="tx1"/>
            </w14:solidFill>
          </w14:textFill>
        </w:rPr>
        <w:t></w:t>
      </w:r>
      <w:r>
        <w:rPr>
          <w:b/>
          <w:color w:val="000000" w:themeColor="text1"/>
          <w:vertAlign w:val="subscript"/>
          <w14:textFill>
            <w14:solidFill>
              <w14:schemeClr w14:val="tx1"/>
            </w14:solidFill>
          </w14:textFill>
        </w:rPr>
        <w:t>L</w:t>
      </w:r>
    </w:p>
    <w:p>
      <w:pPr>
        <w:snapToGrid w:val="0"/>
        <w:spacing w:before="72" w:beforeLines="30"/>
      </w:pPr>
      <w:r>
        <w:rPr>
          <w:rFonts w:hint="eastAsia"/>
        </w:rPr>
        <w:t xml:space="preserve">For example, assuming high </w:t>
      </w:r>
      <w:r>
        <w:t xml:space="preserve">power ratios </w:t>
      </w:r>
      <w:r>
        <w:rPr>
          <w:rFonts w:hint="eastAsia"/>
        </w:rPr>
        <w:t>of CG1 and CG2 are</w:t>
      </w:r>
      <w:r>
        <w:t xml:space="preserve"> </w:t>
      </w:r>
      <w:r>
        <w:rPr>
          <w:rFonts w:ascii="Symbol" w:hAnsi="Symbol"/>
          <w:sz w:val="22"/>
        </w:rPr>
        <w:t></w:t>
      </w:r>
      <w:r>
        <w:rPr>
          <w:vertAlign w:val="subscript"/>
        </w:rPr>
        <w:t>H_CG1</w:t>
      </w:r>
      <w:r>
        <w:rPr>
          <w:rFonts w:hint="eastAsia"/>
        </w:rPr>
        <w:t xml:space="preserve"> </w:t>
      </w:r>
      <w:r>
        <w:t>=</w:t>
      </w:r>
      <w:r>
        <w:rPr>
          <w:rFonts w:hint="eastAsia"/>
        </w:rPr>
        <w:t>50% and</w:t>
      </w:r>
      <w:r>
        <w:t xml:space="preserve"> </w:t>
      </w:r>
      <w:r>
        <w:rPr>
          <w:rFonts w:ascii="Symbol" w:hAnsi="Symbol"/>
          <w:sz w:val="22"/>
        </w:rPr>
        <w:t></w:t>
      </w:r>
      <w:r>
        <w:rPr>
          <w:vertAlign w:val="subscript"/>
        </w:rPr>
        <w:t>H_CG2</w:t>
      </w:r>
      <w:r>
        <w:t>=</w:t>
      </w:r>
      <w:r>
        <w:rPr>
          <w:rFonts w:hint="eastAsia"/>
        </w:rPr>
        <w:t xml:space="preserve">50% respectively, and low </w:t>
      </w:r>
      <w:r>
        <w:t>power ratio</w:t>
      </w:r>
      <w:r>
        <w:rPr>
          <w:rFonts w:hint="eastAsia"/>
        </w:rPr>
        <w:t>s</w:t>
      </w:r>
      <w:r>
        <w:t xml:space="preserve"> </w:t>
      </w:r>
      <w:r>
        <w:rPr>
          <w:rFonts w:hint="eastAsia"/>
        </w:rPr>
        <w:t>of CG1 and CG2 are</w:t>
      </w:r>
      <w:r>
        <w:t xml:space="preserve"> </w:t>
      </w:r>
      <w:r>
        <w:rPr>
          <w:rFonts w:ascii="Symbol" w:hAnsi="Symbol"/>
          <w:sz w:val="22"/>
        </w:rPr>
        <w:t></w:t>
      </w:r>
      <w:r>
        <w:rPr>
          <w:vertAlign w:val="subscript"/>
        </w:rPr>
        <w:t>L_CG1</w:t>
      </w:r>
      <w:r>
        <w:t>=</w:t>
      </w:r>
      <w:r>
        <w:rPr>
          <w:rFonts w:hint="eastAsia"/>
        </w:rPr>
        <w:t>30% and</w:t>
      </w:r>
      <w:r>
        <w:t xml:space="preserve"> </w:t>
      </w:r>
      <w:r>
        <w:rPr>
          <w:rFonts w:ascii="Symbol" w:hAnsi="Symbol"/>
          <w:sz w:val="22"/>
        </w:rPr>
        <w:t></w:t>
      </w:r>
      <w:r>
        <w:rPr>
          <w:vertAlign w:val="subscript"/>
        </w:rPr>
        <w:t>L_CG2</w:t>
      </w:r>
      <w:r>
        <w:t>=</w:t>
      </w:r>
      <w:r>
        <w:rPr>
          <w:rFonts w:hint="eastAsia"/>
        </w:rPr>
        <w:t xml:space="preserve">20% respectively, </w:t>
      </w:r>
    </w:p>
    <w:p>
      <w:pPr>
        <w:numPr>
          <w:ilvl w:val="0"/>
          <w:numId w:val="9"/>
        </w:numPr>
        <w:snapToGrid w:val="0"/>
        <w:spacing w:before="72" w:beforeLines="30"/>
        <w:ind w:left="420"/>
      </w:pPr>
      <w:r>
        <w:rPr>
          <w:rFonts w:hint="eastAsia"/>
        </w:rPr>
        <w:t xml:space="preserve">if the required power </w:t>
      </w:r>
      <w:r>
        <w:rPr>
          <w:rFonts w:hint="eastAsia"/>
          <w:lang w:eastAsia="zh-CN"/>
        </w:rPr>
        <w:t xml:space="preserve">ratio </w:t>
      </w:r>
      <w:r>
        <w:rPr>
          <w:rFonts w:hint="eastAsia"/>
        </w:rPr>
        <w:t xml:space="preserve">for CG1 is 60% and the required power </w:t>
      </w:r>
      <w:r>
        <w:rPr>
          <w:rFonts w:hint="eastAsia"/>
          <w:lang w:eastAsia="zh-CN"/>
        </w:rPr>
        <w:t xml:space="preserve">ratio </w:t>
      </w:r>
      <w:r>
        <w:rPr>
          <w:rFonts w:hint="eastAsia"/>
        </w:rPr>
        <w:t>for CG</w:t>
      </w:r>
      <w:r>
        <w:rPr>
          <w:rFonts w:hint="eastAsia"/>
          <w:lang w:eastAsia="zh-CN"/>
        </w:rPr>
        <w:t>2</w:t>
      </w:r>
      <w:r>
        <w:rPr>
          <w:rFonts w:hint="eastAsia"/>
        </w:rPr>
        <w:t xml:space="preserve"> is 70%, then the actual power </w:t>
      </w:r>
      <w:r>
        <w:t>ratios</w:t>
      </w:r>
      <w:r>
        <w:rPr>
          <w:rFonts w:hint="eastAsia"/>
        </w:rPr>
        <w:t xml:space="preserve"> for CG1 and CG2 are 50% and 50% respectively.</w:t>
      </w:r>
    </w:p>
    <w:p>
      <w:pPr>
        <w:numPr>
          <w:ilvl w:val="0"/>
          <w:numId w:val="9"/>
        </w:numPr>
        <w:snapToGrid w:val="0"/>
        <w:spacing w:before="72" w:beforeLines="30"/>
        <w:ind w:left="420"/>
      </w:pPr>
      <w:r>
        <w:rPr>
          <w:rFonts w:hint="eastAsia"/>
        </w:rPr>
        <w:t xml:space="preserve">if the required power </w:t>
      </w:r>
      <w:r>
        <w:t>ratio</w:t>
      </w:r>
      <w:r>
        <w:rPr>
          <w:rFonts w:hint="eastAsia"/>
        </w:rPr>
        <w:t xml:space="preserve"> for CG1 is 60% and the required power </w:t>
      </w:r>
      <w:r>
        <w:t>ratio</w:t>
      </w:r>
      <w:r>
        <w:rPr>
          <w:rFonts w:hint="eastAsia"/>
        </w:rPr>
        <w:t xml:space="preserve"> for CG</w:t>
      </w:r>
      <w:r>
        <w:t>2</w:t>
      </w:r>
      <w:r>
        <w:rPr>
          <w:rFonts w:hint="eastAsia"/>
        </w:rPr>
        <w:t xml:space="preserve"> is 30%, then the actual power </w:t>
      </w:r>
      <w:r>
        <w:t>ratios</w:t>
      </w:r>
      <w:r>
        <w:rPr>
          <w:rFonts w:hint="eastAsia"/>
        </w:rPr>
        <w:t xml:space="preserve"> for CG1 and CG2 are 60% and 30% respectively.</w:t>
      </w:r>
    </w:p>
    <w:p>
      <w:pPr>
        <w:numPr>
          <w:ilvl w:val="0"/>
          <w:numId w:val="9"/>
        </w:numPr>
        <w:snapToGrid w:val="0"/>
        <w:spacing w:before="72" w:beforeLines="30"/>
        <w:ind w:left="420"/>
      </w:pPr>
      <w:r>
        <w:rPr>
          <w:rFonts w:hint="eastAsia"/>
        </w:rPr>
        <w:t xml:space="preserve">if the required power </w:t>
      </w:r>
      <w:r>
        <w:t>ratio</w:t>
      </w:r>
      <w:r>
        <w:rPr>
          <w:rFonts w:hint="eastAsia"/>
        </w:rPr>
        <w:t xml:space="preserve"> for CG1 is 20% and the required power </w:t>
      </w:r>
      <w:r>
        <w:t>ratio</w:t>
      </w:r>
      <w:r>
        <w:rPr>
          <w:rFonts w:hint="eastAsia"/>
        </w:rPr>
        <w:t xml:space="preserve"> for CG</w:t>
      </w:r>
      <w:r>
        <w:t>2</w:t>
      </w:r>
      <w:r>
        <w:rPr>
          <w:rFonts w:hint="eastAsia"/>
        </w:rPr>
        <w:t xml:space="preserve"> is 80%, then the actual power </w:t>
      </w:r>
      <w:r>
        <w:t>ratios</w:t>
      </w:r>
      <w:r>
        <w:rPr>
          <w:rFonts w:hint="eastAsia"/>
        </w:rPr>
        <w:t xml:space="preserve"> for CG1 and CG2 are 20% and 70% respectively.</w:t>
      </w:r>
    </w:p>
    <w:p>
      <w:pPr>
        <w:snapToGrid w:val="0"/>
        <w:spacing w:before="72" w:beforeLines="30"/>
      </w:pPr>
      <w:r>
        <w:rPr>
          <w:rFonts w:eastAsiaTheme="minorEastAsia"/>
          <w:lang w:eastAsia="zh-CN"/>
        </w:rPr>
        <w:t>By only configuring one set of power ratios e.g.,</w:t>
      </w:r>
      <w:r>
        <w:t xml:space="preserve"> </w:t>
      </w:r>
      <w:r>
        <w:rPr>
          <w:rFonts w:ascii="Symbol" w:hAnsi="Symbol"/>
          <w:sz w:val="22"/>
        </w:rPr>
        <w:t></w:t>
      </w:r>
      <w:r>
        <w:rPr>
          <w:vertAlign w:val="subscript"/>
        </w:rPr>
        <w:t xml:space="preserve">L_CG1 </w:t>
      </w:r>
      <w:r>
        <w:rPr>
          <w:rFonts w:eastAsiaTheme="minorEastAsia"/>
          <w:lang w:eastAsia="zh-CN"/>
        </w:rPr>
        <w:t xml:space="preserve">and </w:t>
      </w:r>
      <w:r>
        <w:rPr>
          <w:rFonts w:ascii="Symbol" w:hAnsi="Symbol"/>
          <w:sz w:val="22"/>
        </w:rPr>
        <w:t></w:t>
      </w:r>
      <w:r>
        <w:rPr>
          <w:vertAlign w:val="subscript"/>
        </w:rPr>
        <w:t>L_CG2</w:t>
      </w:r>
      <w:r>
        <w:t>, network can configure UE to operate with semi-static power sharing. This is applicable to both synchronous deployments and asynchronous deployments.</w:t>
      </w:r>
      <w:r>
        <w:rPr>
          <w:rFonts w:hint="eastAsia"/>
          <w:lang w:eastAsia="zh-CN"/>
        </w:rPr>
        <w:t xml:space="preserve"> </w:t>
      </w:r>
      <w:r>
        <w:t xml:space="preserve">For example, if network configures </w:t>
      </w:r>
      <w:r>
        <w:rPr>
          <w:rFonts w:ascii="Symbol" w:hAnsi="Symbol"/>
          <w:sz w:val="22"/>
        </w:rPr>
        <w:t></w:t>
      </w:r>
      <w:r>
        <w:rPr>
          <w:vertAlign w:val="subscript"/>
        </w:rPr>
        <w:t>L_MCG</w:t>
      </w:r>
      <w:r>
        <w:t xml:space="preserve"> =50% and </w:t>
      </w:r>
      <w:r>
        <w:rPr>
          <w:rFonts w:ascii="Symbol" w:hAnsi="Symbol"/>
          <w:sz w:val="22"/>
        </w:rPr>
        <w:t></w:t>
      </w:r>
      <w:r>
        <w:rPr>
          <w:vertAlign w:val="subscript"/>
        </w:rPr>
        <w:t>L_SCG</w:t>
      </w:r>
      <w:r>
        <w:t>=50%, UE doesn’t need to acquire the dynamic scheduling information from other CG.</w:t>
      </w:r>
    </w:p>
    <w:p>
      <w:pPr>
        <w:snapToGrid w:val="0"/>
        <w:spacing w:before="72" w:beforeLines="30"/>
        <w:rPr>
          <w:i/>
          <w:iCs/>
        </w:rPr>
      </w:pPr>
      <w:r>
        <w:rPr>
          <w:rFonts w:hint="eastAsia"/>
          <w:b/>
          <w:i/>
        </w:rPr>
        <w:t>Proposal</w:t>
      </w:r>
      <w:r>
        <w:rPr>
          <w:b/>
          <w:i/>
        </w:rPr>
        <w:t xml:space="preserve"> </w:t>
      </w:r>
      <w:r>
        <w:rPr>
          <w:b/>
          <w:i/>
          <w:lang w:eastAsia="zh-CN"/>
        </w:rPr>
        <w:t>3</w:t>
      </w:r>
      <w:r>
        <w:rPr>
          <w:rFonts w:hint="eastAsia"/>
        </w:rPr>
        <w:t>:</w:t>
      </w:r>
      <w:r>
        <w:rPr>
          <w:rFonts w:hint="eastAsia"/>
          <w:i/>
        </w:rPr>
        <w:t xml:space="preserve"> </w:t>
      </w:r>
      <w:r>
        <w:rPr>
          <w:rFonts w:hint="eastAsia"/>
          <w:i/>
          <w:iCs/>
        </w:rPr>
        <w:t xml:space="preserve">A </w:t>
      </w:r>
      <w:r>
        <w:rPr>
          <w:bCs/>
          <w:i/>
          <w:iCs/>
        </w:rPr>
        <w:t>unified</w:t>
      </w:r>
      <w:r>
        <w:rPr>
          <w:rFonts w:hint="eastAsia"/>
          <w:i/>
          <w:iCs/>
        </w:rPr>
        <w:t xml:space="preserve"> framework for both synchron</w:t>
      </w:r>
      <w:r>
        <w:rPr>
          <w:i/>
          <w:iCs/>
        </w:rPr>
        <w:t>ous</w:t>
      </w:r>
      <w:r>
        <w:rPr>
          <w:rFonts w:hint="eastAsia"/>
          <w:i/>
          <w:iCs/>
        </w:rPr>
        <w:t xml:space="preserve"> and asynchron</w:t>
      </w:r>
      <w:r>
        <w:rPr>
          <w:i/>
          <w:iCs/>
        </w:rPr>
        <w:t>ous</w:t>
      </w:r>
      <w:r>
        <w:rPr>
          <w:rFonts w:hint="eastAsia"/>
          <w:i/>
          <w:iCs/>
        </w:rPr>
        <w:t xml:space="preserve"> NR-DC should be supported.</w:t>
      </w:r>
    </w:p>
    <w:p>
      <w:pPr>
        <w:numPr>
          <w:ilvl w:val="0"/>
          <w:numId w:val="9"/>
        </w:numPr>
        <w:snapToGrid w:val="0"/>
        <w:spacing w:before="72" w:beforeLines="30"/>
        <w:rPr>
          <w:i/>
          <w:iCs/>
        </w:rPr>
      </w:pPr>
      <w:r>
        <w:rPr>
          <w:i/>
          <w:iCs/>
        </w:rPr>
        <w:t>Two types of power ratios can be configured for each CG</w:t>
      </w:r>
    </w:p>
    <w:p>
      <w:pPr>
        <w:numPr>
          <w:ilvl w:val="1"/>
          <w:numId w:val="9"/>
        </w:numPr>
        <w:snapToGrid w:val="0"/>
        <w:spacing w:before="72" w:beforeLines="30"/>
        <w:rPr>
          <w:lang w:eastAsia="zh-CN"/>
        </w:rPr>
      </w:pPr>
      <w:r>
        <w:rPr>
          <w:i/>
          <w:iCs/>
        </w:rPr>
        <w:t xml:space="preserve">Low power ratio </w:t>
      </w:r>
      <w:r>
        <w:rPr>
          <w:rFonts w:ascii="Symbol" w:hAnsi="Symbol"/>
          <w:sz w:val="22"/>
        </w:rPr>
        <w:t></w:t>
      </w:r>
      <w:r>
        <w:rPr>
          <w:vertAlign w:val="subscript"/>
        </w:rPr>
        <w:t>L</w:t>
      </w:r>
      <w:r>
        <w:rPr>
          <w:i/>
          <w:iCs/>
        </w:rPr>
        <w:t xml:space="preserve"> is used for guaranteeing the minimum residual power for each CG. </w:t>
      </w:r>
    </w:p>
    <w:p>
      <w:pPr>
        <w:numPr>
          <w:ilvl w:val="1"/>
          <w:numId w:val="9"/>
        </w:numPr>
        <w:snapToGrid w:val="0"/>
        <w:spacing w:before="72" w:beforeLines="30"/>
        <w:rPr>
          <w:lang w:eastAsia="zh-CN"/>
        </w:rPr>
      </w:pPr>
      <w:r>
        <w:rPr>
          <w:i/>
          <w:iCs/>
        </w:rPr>
        <w:t xml:space="preserve">High power ratio </w:t>
      </w:r>
      <w:r>
        <w:rPr>
          <w:rFonts w:ascii="Symbol" w:hAnsi="Symbol"/>
          <w:sz w:val="22"/>
        </w:rPr>
        <w:t></w:t>
      </w:r>
      <w:r>
        <w:rPr>
          <w:vertAlign w:val="subscript"/>
        </w:rPr>
        <w:t>H</w:t>
      </w:r>
      <w:r>
        <w:rPr>
          <w:rFonts w:hint="eastAsia"/>
        </w:rPr>
        <w:t xml:space="preserve"> </w:t>
      </w:r>
      <w:r>
        <w:rPr>
          <w:i/>
          <w:iCs/>
        </w:rPr>
        <w:t xml:space="preserve">is used for restricting the maximum power portion </w:t>
      </w:r>
      <w:r>
        <w:rPr>
          <w:rFonts w:hint="eastAsia"/>
          <w:i/>
          <w:iCs/>
        </w:rPr>
        <w:t>when both CG</w:t>
      </w:r>
      <w:r>
        <w:rPr>
          <w:i/>
          <w:iCs/>
        </w:rPr>
        <w:t>s</w:t>
      </w:r>
      <w:r>
        <w:rPr>
          <w:rFonts w:hint="eastAsia"/>
          <w:i/>
          <w:iCs/>
        </w:rPr>
        <w:t xml:space="preserve"> are requiring more</w:t>
      </w:r>
      <w:r>
        <w:rPr>
          <w:i/>
          <w:iCs/>
        </w:rPr>
        <w:t xml:space="preserve"> </w:t>
      </w:r>
      <w:r>
        <w:rPr>
          <w:rFonts w:hint="eastAsia"/>
          <w:i/>
          <w:iCs/>
        </w:rPr>
        <w:t>power than its own high</w:t>
      </w:r>
      <w:r>
        <w:rPr>
          <w:i/>
          <w:iCs/>
        </w:rPr>
        <w:t xml:space="preserve"> ratio</w:t>
      </w:r>
    </w:p>
    <w:p>
      <w:pPr>
        <w:numPr>
          <w:ilvl w:val="0"/>
          <w:numId w:val="9"/>
        </w:numPr>
        <w:snapToGrid w:val="0"/>
        <w:spacing w:before="72" w:beforeLines="30"/>
        <w:rPr>
          <w:i/>
          <w:iCs/>
        </w:rPr>
      </w:pPr>
      <w:r>
        <w:rPr>
          <w:i/>
          <w:iCs/>
        </w:rPr>
        <w:t xml:space="preserve">Network can configure UE to operate with semi-static power sharing by configuring only one set of power ratios, </w:t>
      </w:r>
      <w:r>
        <w:rPr>
          <w:rFonts w:eastAsiaTheme="minorEastAsia"/>
          <w:i/>
          <w:lang w:eastAsia="zh-CN"/>
        </w:rPr>
        <w:t>e.g.,</w:t>
      </w:r>
      <w:r>
        <w:rPr>
          <w:i/>
        </w:rPr>
        <w:t xml:space="preserve"> </w:t>
      </w:r>
      <w:r>
        <w:rPr>
          <w:rFonts w:ascii="Symbol" w:hAnsi="Symbol"/>
          <w:i/>
          <w:sz w:val="22"/>
        </w:rPr>
        <w:t></w:t>
      </w:r>
      <w:r>
        <w:rPr>
          <w:i/>
          <w:vertAlign w:val="subscript"/>
        </w:rPr>
        <w:t xml:space="preserve">L_CG1 </w:t>
      </w:r>
      <w:r>
        <w:rPr>
          <w:rFonts w:eastAsiaTheme="minorEastAsia"/>
          <w:i/>
          <w:lang w:eastAsia="zh-CN"/>
        </w:rPr>
        <w:t xml:space="preserve">and </w:t>
      </w:r>
      <w:r>
        <w:rPr>
          <w:rFonts w:ascii="Symbol" w:hAnsi="Symbol"/>
          <w:i/>
          <w:sz w:val="22"/>
        </w:rPr>
        <w:t></w:t>
      </w:r>
      <w:r>
        <w:rPr>
          <w:i/>
          <w:vertAlign w:val="subscript"/>
        </w:rPr>
        <w:t>L_CG2</w:t>
      </w:r>
      <w:r>
        <w:t>.</w:t>
      </w:r>
    </w:p>
    <w:p>
      <w:pPr>
        <w:snapToGrid w:val="0"/>
        <w:spacing w:before="72" w:beforeLines="30"/>
        <w:rPr>
          <w:lang w:eastAsia="zh-CN"/>
        </w:rPr>
      </w:pPr>
      <w:bookmarkStart w:id="6" w:name="_GoBack"/>
      <w:bookmarkEnd w:id="6"/>
      <w:r>
        <w:rPr>
          <w:rFonts w:hint="eastAsia"/>
          <w:lang w:eastAsia="zh-CN"/>
        </w:rPr>
        <w:t>During last two meetings, companies raised the concern about performing dynamic power sharing with look-ahead in the asynchronous NR-DC scenario. Even for one UE supporting dynamic power sharing with look-ahead, it may still overlook one certain uplink transmission due to the asynchronous NR-DC deployment or the flexible NR scheduling. Even in this case, the minimum guaranteed power (</w:t>
      </w:r>
      <w:r>
        <w:rPr>
          <w:rFonts w:ascii="Symbol" w:hAnsi="Symbol"/>
          <w:sz w:val="22"/>
        </w:rPr>
        <w:t></w:t>
      </w:r>
      <w:r>
        <w:rPr>
          <w:vertAlign w:val="subscript"/>
        </w:rPr>
        <w:t>L</w:t>
      </w:r>
      <w:r>
        <w:rPr>
          <w:rFonts w:hint="eastAsia"/>
          <w:lang w:eastAsia="zh-CN"/>
        </w:rPr>
        <w:t>) can guarantee the essential uplink transmission, e.g., PUCCH.</w:t>
      </w:r>
    </w:p>
    <w:p>
      <w:pPr>
        <w:snapToGrid w:val="0"/>
        <w:spacing w:before="72" w:beforeLines="30"/>
        <w:rPr>
          <w:i/>
          <w:iCs/>
          <w:lang w:eastAsia="zh-CN"/>
        </w:rPr>
      </w:pPr>
      <w:r>
        <w:rPr>
          <w:rFonts w:hint="eastAsia"/>
          <w:b/>
          <w:bCs/>
          <w:i/>
          <w:iCs/>
          <w:lang w:eastAsia="zh-CN"/>
        </w:rPr>
        <w:t>Observation 1</w:t>
      </w:r>
      <w:r>
        <w:rPr>
          <w:rFonts w:hint="eastAsia"/>
          <w:i/>
          <w:iCs/>
          <w:lang w:eastAsia="zh-CN"/>
        </w:rPr>
        <w:t>: With minimum guaranteed power, UE can guarantee the essential uplink transmission even with asynchronous NR-DC deployment.</w:t>
      </w:r>
    </w:p>
    <w:p>
      <w:pPr>
        <w:pStyle w:val="2"/>
        <w:rPr>
          <w:lang w:val="en-US" w:eastAsia="zh-CN"/>
        </w:rPr>
      </w:pPr>
      <w:r>
        <w:rPr>
          <w:rFonts w:hint="eastAsia"/>
          <w:lang w:val="en-US" w:eastAsia="zh-CN"/>
        </w:rPr>
        <w:t>Look-ahead operation</w:t>
      </w:r>
    </w:p>
    <w:p>
      <w:pPr>
        <w:rPr>
          <w:lang w:eastAsia="zh-CN"/>
        </w:rPr>
      </w:pPr>
      <w:r>
        <w:rPr>
          <w:lang w:eastAsia="zh-CN"/>
        </w:rPr>
        <w:t>From our perspective, the definition of a look-ahead operation is that UE can determine the power based on the UL grant information</w:t>
      </w:r>
      <w:r>
        <w:rPr>
          <w:rFonts w:hint="eastAsia"/>
          <w:lang w:eastAsia="zh-CN"/>
        </w:rPr>
        <w:t xml:space="preserve"> that arrives later than</w:t>
      </w:r>
      <w:r>
        <w:rPr>
          <w:lang w:eastAsia="zh-CN"/>
        </w:rPr>
        <w:t xml:space="preserve"> the current UL grant</w:t>
      </w:r>
      <w:r>
        <w:rPr>
          <w:rFonts w:hint="eastAsia"/>
          <w:lang w:eastAsia="zh-CN"/>
        </w:rPr>
        <w:t xml:space="preserve"> before a specific cut-off time. </w:t>
      </w:r>
      <w:r>
        <w:rPr>
          <w:lang w:val="en-GB"/>
        </w:rPr>
        <w:t>With look-ahead, the power of an earlier-arrived UL grant can be adjusted based on another later-arrived UL grant.</w:t>
      </w:r>
    </w:p>
    <w:p>
      <w:pPr>
        <w:rPr>
          <w:lang w:eastAsia="zh-CN"/>
        </w:rPr>
      </w:pPr>
      <w:r>
        <w:rPr>
          <w:lang w:eastAsia="zh-CN"/>
        </w:rPr>
        <w:t xml:space="preserve">For dynamic power sharing with a look-ahead operation, UE can prioritize all the overlapping uplink transmissions within a certain time duration according to their importance, e.g., the prioritization rule agreed </w:t>
      </w:r>
      <w:r>
        <w:rPr>
          <w:rFonts w:hint="eastAsia"/>
          <w:lang w:eastAsia="zh-CN"/>
        </w:rPr>
        <w:t>in Rel-15</w:t>
      </w:r>
      <w:r>
        <w:rPr>
          <w:lang w:eastAsia="zh-CN"/>
        </w:rPr>
        <w:t>.</w:t>
      </w:r>
      <w:r>
        <w:rPr>
          <w:rFonts w:hint="eastAsia"/>
          <w:lang w:eastAsia="zh-CN"/>
        </w:rPr>
        <w:t xml:space="preserve"> </w:t>
      </w:r>
      <w:r>
        <w:rPr>
          <w:lang w:eastAsia="zh-CN"/>
        </w:rPr>
        <w:t>For dynamic</w:t>
      </w:r>
      <w:r>
        <w:rPr>
          <w:rFonts w:hint="eastAsia"/>
          <w:lang w:eastAsia="zh-CN"/>
        </w:rPr>
        <w:t xml:space="preserve"> </w:t>
      </w:r>
      <w:r>
        <w:rPr>
          <w:lang w:eastAsia="zh-CN"/>
        </w:rPr>
        <w:t>power sharing without a look-ahead operation, UE can only prioritize all the overlapping uplink transmission according to their arrival time, i.e., the uplink transmission with first arrived grant always has the highest priority.</w:t>
      </w:r>
      <w:r>
        <w:rPr>
          <w:rFonts w:hint="eastAsia"/>
          <w:lang w:eastAsia="zh-CN"/>
        </w:rPr>
        <w:t xml:space="preserve"> It is </w:t>
      </w:r>
      <w:r>
        <w:rPr>
          <w:lang w:eastAsia="zh-CN"/>
        </w:rPr>
        <w:t>beneficial</w:t>
      </w:r>
      <w:r>
        <w:rPr>
          <w:rFonts w:hint="eastAsia"/>
          <w:lang w:eastAsia="zh-CN"/>
        </w:rPr>
        <w:t xml:space="preserve"> to support the look-ahead operation for dynamic power sharing.</w:t>
      </w:r>
    </w:p>
    <w:p>
      <w:pPr>
        <w:rPr>
          <w:lang w:eastAsia="zh-CN"/>
        </w:rPr>
      </w:pPr>
      <w:r>
        <w:rPr>
          <w:rFonts w:hint="eastAsia"/>
          <w:b/>
          <w:i/>
          <w:sz w:val="21"/>
          <w:lang w:eastAsia="zh-CN"/>
        </w:rPr>
        <w:t>Proposal</w:t>
      </w:r>
      <w:r>
        <w:rPr>
          <w:b/>
          <w:i/>
          <w:sz w:val="21"/>
          <w:lang w:eastAsia="zh-CN"/>
        </w:rPr>
        <w:t xml:space="preserve"> 4</w:t>
      </w:r>
      <w:r>
        <w:rPr>
          <w:rFonts w:hint="eastAsia"/>
          <w:b/>
          <w:bCs/>
          <w:lang w:eastAsia="zh-CN"/>
        </w:rPr>
        <w:t>:</w:t>
      </w:r>
      <w:r>
        <w:rPr>
          <w:rFonts w:hint="eastAsia"/>
          <w:lang w:eastAsia="zh-CN"/>
        </w:rPr>
        <w:t xml:space="preserve"> </w:t>
      </w:r>
      <w:r>
        <w:rPr>
          <w:rFonts w:hint="eastAsia"/>
          <w:i/>
          <w:iCs/>
          <w:lang w:eastAsia="zh-CN"/>
        </w:rPr>
        <w:t xml:space="preserve">Support the look-ahead </w:t>
      </w:r>
      <w:r>
        <w:rPr>
          <w:i/>
          <w:iCs/>
          <w:lang w:eastAsia="zh-CN"/>
        </w:rPr>
        <w:t>operation</w:t>
      </w:r>
      <w:r>
        <w:rPr>
          <w:rFonts w:hint="eastAsia"/>
          <w:i/>
          <w:iCs/>
          <w:lang w:eastAsia="zh-CN"/>
        </w:rPr>
        <w:t xml:space="preserve"> for dynamic power sharing in Rel-16.</w:t>
      </w:r>
    </w:p>
    <w:p>
      <w:pPr>
        <w:snapToGrid w:val="0"/>
        <w:spacing w:before="72" w:beforeLines="30"/>
      </w:pPr>
      <w:r>
        <w:rPr>
          <w:rFonts w:hint="eastAsia"/>
          <w:lang w:eastAsia="zh-CN"/>
        </w:rPr>
        <w:t>For</w:t>
      </w:r>
      <w:r>
        <w:rPr>
          <w:rFonts w:hint="eastAsia"/>
        </w:rPr>
        <w:t xml:space="preserve"> NR, PDCCH with UL grant could be at any symbol and the scheduling delay</w:t>
      </w:r>
      <w:r>
        <w:t xml:space="preserve"> and PUSCH time-domain lengths</w:t>
      </w:r>
      <w:r>
        <w:rPr>
          <w:rFonts w:hint="eastAsia"/>
        </w:rPr>
        <w:t xml:space="preserve"> are various for different transmissions. As shown in Figure </w:t>
      </w:r>
      <w:r>
        <w:t>2</w:t>
      </w:r>
      <w:r>
        <w:rPr>
          <w:rFonts w:hint="eastAsia"/>
        </w:rPr>
        <w:t xml:space="preserve">, there are 3 synchronous CCs, PUSCH TX (transmission) #1, PUSCH TX #2 and PUSCH TX #3 are scheduled by UL grant #1, UL grant #2 and UL grant #3 respectively. </w:t>
      </w:r>
      <w:r>
        <w:t xml:space="preserve">The time domain of </w:t>
      </w:r>
      <w:r>
        <w:rPr>
          <w:rFonts w:hint="eastAsia"/>
        </w:rPr>
        <w:t xml:space="preserve">PUSCH TX #1 </w:t>
      </w:r>
      <w:r>
        <w:t xml:space="preserve">is </w:t>
      </w:r>
      <w:r>
        <w:rPr>
          <w:rFonts w:hint="eastAsia"/>
        </w:rPr>
        <w:t xml:space="preserve">overlapped with PUSCH TX #2 and PUSCH TX #3. If point A is used as the time point to determine power for PUSCH #1, then PUSCH TX #2 and PUSCH TX #3 </w:t>
      </w:r>
      <w:r>
        <w:t>are not known to the UE</w:t>
      </w:r>
      <w:r>
        <w:rPr>
          <w:rFonts w:hint="eastAsia"/>
        </w:rPr>
        <w:t xml:space="preserve"> at point A. If PUSCH TX #2 and #3 have the same</w:t>
      </w:r>
      <w:r>
        <w:t xml:space="preserve"> or higher priority compared with PUSCH TX#1</w:t>
      </w:r>
      <w:r>
        <w:rPr>
          <w:rFonts w:hint="eastAsia"/>
        </w:rPr>
        <w:t xml:space="preserve">, it is NOT proper to allocate power for PUSCH TX #1 without considering PUSCH TX #2 and PUSCH TX #3. If point B is used as the time point to determine power for PUSCH #1, the scheduling of PUSCH TX #2 is </w:t>
      </w:r>
      <w:r>
        <w:t xml:space="preserve">known but </w:t>
      </w:r>
      <w:r>
        <w:rPr>
          <w:rFonts w:hint="eastAsia"/>
        </w:rPr>
        <w:t>PUSCH TX #</w:t>
      </w:r>
      <w:r>
        <w:t>3</w:t>
      </w:r>
      <w:r>
        <w:rPr>
          <w:rFonts w:hint="eastAsia"/>
        </w:rPr>
        <w:t xml:space="preserve"> is </w:t>
      </w:r>
      <w:r>
        <w:t>not known</w:t>
      </w:r>
      <w:r>
        <w:rPr>
          <w:rFonts w:hint="eastAsia"/>
        </w:rPr>
        <w:t xml:space="preserve">. If point C is used as the time point to determine power for PUSCH #1, the scheduling of PUSCH TX #2 and PUSCH TX #3 </w:t>
      </w:r>
      <w:r>
        <w:t>are both known to the UE</w:t>
      </w:r>
      <w:r>
        <w:rPr>
          <w:rFonts w:hint="eastAsia"/>
        </w:rPr>
        <w:t xml:space="preserve">. Therefore, </w:t>
      </w:r>
      <w:r>
        <w:t>it is preferred to select the time point for power determination as late as possible as long as there is still sufficient time for UE to compute and adjust its power.</w:t>
      </w:r>
      <w:r>
        <w:rPr>
          <w:rFonts w:hint="eastAsia"/>
        </w:rPr>
        <w:t xml:space="preserve"> </w:t>
      </w:r>
    </w:p>
    <w:p>
      <w:pPr>
        <w:snapToGrid w:val="0"/>
        <w:spacing w:before="72" w:beforeLines="30"/>
      </w:pPr>
      <w:r>
        <w:rPr>
          <w:rFonts w:hint="eastAsia"/>
        </w:rPr>
        <w:t>The power should be determined per transmission</w:t>
      </w:r>
      <w:r>
        <w:rPr>
          <w:rFonts w:hint="eastAsia"/>
          <w:lang w:eastAsia="zh-CN"/>
        </w:rPr>
        <w:t xml:space="preserve"> occasion</w:t>
      </w:r>
      <w:r>
        <w:t>.</w:t>
      </w:r>
      <w:r>
        <w:rPr>
          <w:rFonts w:hint="eastAsia"/>
        </w:rPr>
        <w:t xml:space="preserve"> </w:t>
      </w:r>
      <w:r>
        <w:t>O</w:t>
      </w:r>
      <w:r>
        <w:rPr>
          <w:rFonts w:hint="eastAsia"/>
        </w:rPr>
        <w:t>nce determined</w:t>
      </w:r>
      <w:r>
        <w:t>,</w:t>
      </w:r>
      <w:r>
        <w:rPr>
          <w:rFonts w:hint="eastAsia"/>
        </w:rPr>
        <w:t xml:space="preserve"> the later </w:t>
      </w:r>
      <w:r>
        <w:t>arriving</w:t>
      </w:r>
      <w:r>
        <w:rPr>
          <w:rFonts w:hint="eastAsia"/>
        </w:rPr>
        <w:t xml:space="preserve"> transmission </w:t>
      </w:r>
      <w:r>
        <w:t>cannot</w:t>
      </w:r>
      <w:r>
        <w:rPr>
          <w:rFonts w:hint="eastAsia"/>
        </w:rPr>
        <w:t xml:space="preserve"> occupy the power for the </w:t>
      </w:r>
      <w:r>
        <w:t xml:space="preserve">already </w:t>
      </w:r>
      <w:r>
        <w:rPr>
          <w:rFonts w:hint="eastAsia"/>
        </w:rPr>
        <w:t xml:space="preserve">determined transmission. </w:t>
      </w:r>
      <w:r>
        <w:t xml:space="preserve">The determination time point is defined as a time offset before the starting point of the transmission in order to guarantee </w:t>
      </w:r>
      <w:r>
        <w:rPr>
          <w:rFonts w:hint="eastAsia"/>
        </w:rPr>
        <w:t>UE get</w:t>
      </w:r>
      <w:r>
        <w:t>ting</w:t>
      </w:r>
      <w:r>
        <w:rPr>
          <w:rFonts w:hint="eastAsia"/>
        </w:rPr>
        <w:t xml:space="preserve"> </w:t>
      </w:r>
      <w:r>
        <w:t>as much i</w:t>
      </w:r>
      <w:r>
        <w:rPr>
          <w:rFonts w:hint="eastAsia"/>
        </w:rPr>
        <w:t>nformation of the overlapped transmissions</w:t>
      </w:r>
      <w:r>
        <w:t xml:space="preserve"> as possible</w:t>
      </w:r>
      <w:r>
        <w:rPr>
          <w:rFonts w:hint="eastAsia"/>
        </w:rPr>
        <w:t>.</w:t>
      </w:r>
    </w:p>
    <w:p>
      <w:pPr>
        <w:snapToGrid w:val="0"/>
        <w:spacing w:before="72" w:beforeLines="30"/>
        <w:rPr>
          <w:lang w:eastAsia="zh-CN"/>
        </w:rPr>
      </w:pPr>
      <w:r>
        <w:rPr>
          <w:rFonts w:hint="eastAsia"/>
          <w:lang w:eastAsia="zh-CN"/>
        </w:rPr>
        <w:t xml:space="preserve">From our point of view, </w:t>
      </w:r>
      <w:r>
        <w:rPr>
          <w:rFonts w:eastAsia="Times New Roman"/>
          <w:szCs w:val="24"/>
          <w:lang w:bidi="ar"/>
        </w:rPr>
        <w:t>0.5*T</w:t>
      </w:r>
      <w:r>
        <w:rPr>
          <w:rFonts w:eastAsia="Times New Roman"/>
          <w:szCs w:val="24"/>
          <w:vertAlign w:val="subscript"/>
          <w:lang w:bidi="ar"/>
        </w:rPr>
        <w:t>proc,2</w:t>
      </w:r>
      <w:r>
        <w:rPr>
          <w:rFonts w:hint="eastAsia"/>
          <w:szCs w:val="24"/>
          <w:vertAlign w:val="subscript"/>
          <w:lang w:eastAsia="zh-CN" w:bidi="ar"/>
        </w:rPr>
        <w:t xml:space="preserve"> </w:t>
      </w:r>
      <w:r>
        <w:rPr>
          <w:rFonts w:hint="eastAsia"/>
          <w:lang w:eastAsia="zh-CN"/>
        </w:rPr>
        <w:t xml:space="preserve">can be applied as the starting point for the cut-off time of look-ahead. Essentially, </w:t>
      </w:r>
      <w:r>
        <w:rPr>
          <w:rFonts w:eastAsia="Times New Roman"/>
          <w:szCs w:val="24"/>
          <w:lang w:bidi="ar"/>
        </w:rPr>
        <w:t>T</w:t>
      </w:r>
      <w:r>
        <w:rPr>
          <w:rFonts w:eastAsia="Times New Roman"/>
          <w:szCs w:val="24"/>
          <w:vertAlign w:val="subscript"/>
          <w:lang w:bidi="ar"/>
        </w:rPr>
        <w:t>proc,2</w:t>
      </w:r>
      <w:r>
        <w:rPr>
          <w:rFonts w:hint="eastAsia"/>
          <w:szCs w:val="24"/>
          <w:vertAlign w:val="subscript"/>
          <w:lang w:eastAsia="zh-CN" w:bidi="ar"/>
        </w:rPr>
        <w:t xml:space="preserve"> </w:t>
      </w:r>
      <w:r>
        <w:rPr>
          <w:rFonts w:hint="eastAsia"/>
          <w:lang w:eastAsia="zh-CN"/>
        </w:rPr>
        <w:t xml:space="preserve">contains two parts of time duration. The first part of time duration is mainly for UL grant processing and the second part of time duration is mainly for UL data preparation. In this manner, </w:t>
      </w:r>
      <w:r>
        <w:rPr>
          <w:rFonts w:eastAsia="Times New Roman"/>
          <w:szCs w:val="24"/>
          <w:lang w:bidi="ar"/>
        </w:rPr>
        <w:t>0.5*T</w:t>
      </w:r>
      <w:r>
        <w:rPr>
          <w:rFonts w:eastAsia="Times New Roman"/>
          <w:szCs w:val="24"/>
          <w:vertAlign w:val="subscript"/>
          <w:lang w:bidi="ar"/>
        </w:rPr>
        <w:t>proc,2</w:t>
      </w:r>
      <w:r>
        <w:rPr>
          <w:rFonts w:hint="eastAsia"/>
          <w:szCs w:val="24"/>
          <w:vertAlign w:val="subscript"/>
          <w:lang w:eastAsia="zh-CN" w:bidi="ar"/>
        </w:rPr>
        <w:t xml:space="preserve"> </w:t>
      </w:r>
      <w:r>
        <w:rPr>
          <w:rFonts w:hint="eastAsia"/>
          <w:lang w:eastAsia="zh-CN"/>
        </w:rPr>
        <w:t xml:space="preserve">can be applied as the starting point of cut-off time for look-ahead operation. In other words, UE shall determine and apply its power </w:t>
      </w:r>
      <w:r>
        <w:rPr>
          <w:rFonts w:eastAsia="Times New Roman"/>
          <w:szCs w:val="24"/>
          <w:lang w:bidi="ar"/>
        </w:rPr>
        <w:t>0.5*T</w:t>
      </w:r>
      <w:r>
        <w:rPr>
          <w:rFonts w:eastAsia="Times New Roman"/>
          <w:szCs w:val="24"/>
          <w:vertAlign w:val="subscript"/>
          <w:lang w:bidi="ar"/>
        </w:rPr>
        <w:t>proc,2</w:t>
      </w:r>
      <w:r>
        <w:rPr>
          <w:rFonts w:hint="eastAsia"/>
          <w:szCs w:val="24"/>
          <w:vertAlign w:val="subscript"/>
          <w:lang w:eastAsia="zh-CN" w:bidi="ar"/>
        </w:rPr>
        <w:t xml:space="preserve"> </w:t>
      </w:r>
      <w:r>
        <w:rPr>
          <w:rFonts w:hint="eastAsia"/>
          <w:lang w:eastAsia="zh-CN"/>
        </w:rPr>
        <w:t>before the beginning of the corresponding uplink transmission.</w:t>
      </w:r>
    </w:p>
    <w:p>
      <w:pPr>
        <w:snapToGrid w:val="0"/>
        <w:spacing w:before="72" w:beforeLines="30"/>
        <w:rPr>
          <w:i/>
          <w:iCs/>
          <w:lang w:eastAsia="zh-CN"/>
        </w:rPr>
      </w:pPr>
      <w:r>
        <w:rPr>
          <w:rFonts w:hint="eastAsia"/>
          <w:b/>
          <w:i/>
        </w:rPr>
        <w:t>Proposal</w:t>
      </w:r>
      <w:r>
        <w:rPr>
          <w:b/>
          <w:i/>
        </w:rPr>
        <w:t xml:space="preserve"> </w:t>
      </w:r>
      <w:r>
        <w:rPr>
          <w:b/>
          <w:i/>
          <w:lang w:eastAsia="zh-CN"/>
        </w:rPr>
        <w:t>5</w:t>
      </w:r>
      <w:r>
        <w:rPr>
          <w:rFonts w:hint="eastAsia"/>
        </w:rPr>
        <w:t>:</w:t>
      </w:r>
      <w:r>
        <w:rPr>
          <w:rFonts w:hint="eastAsia"/>
          <w:i/>
        </w:rPr>
        <w:t xml:space="preserve"> </w:t>
      </w:r>
      <w:r>
        <w:rPr>
          <w:rFonts w:hint="eastAsia"/>
          <w:i/>
          <w:lang w:eastAsia="zh-CN"/>
        </w:rPr>
        <w:t>The cut-off time of look-ahead operation is determined as a</w:t>
      </w:r>
      <w:r>
        <w:rPr>
          <w:i/>
          <w:lang w:eastAsia="zh-CN"/>
        </w:rPr>
        <w:t>n</w:t>
      </w:r>
      <w:r>
        <w:rPr>
          <w:rFonts w:hint="eastAsia"/>
          <w:i/>
          <w:lang w:eastAsia="zh-CN"/>
        </w:rPr>
        <w:t xml:space="preserve"> offset </w:t>
      </w:r>
      <w:r>
        <w:rPr>
          <w:i/>
          <w:iCs/>
        </w:rPr>
        <w:t xml:space="preserve">before the first symbol of one </w:t>
      </w:r>
      <w:r>
        <w:rPr>
          <w:rFonts w:hint="eastAsia"/>
          <w:i/>
          <w:iCs/>
          <w:lang w:eastAsia="zh-CN"/>
        </w:rPr>
        <w:t xml:space="preserve">uplink </w:t>
      </w:r>
      <w:r>
        <w:rPr>
          <w:i/>
          <w:iCs/>
        </w:rPr>
        <w:t>transmission.</w:t>
      </w:r>
      <w:r>
        <w:rPr>
          <w:rFonts w:hint="eastAsia"/>
          <w:i/>
          <w:iCs/>
          <w:lang w:eastAsia="zh-CN"/>
        </w:rPr>
        <w:t xml:space="preserve"> </w:t>
      </w:r>
      <w:r>
        <w:rPr>
          <w:rFonts w:eastAsia="Times New Roman"/>
          <w:i/>
          <w:iCs/>
          <w:szCs w:val="24"/>
          <w:lang w:bidi="ar"/>
        </w:rPr>
        <w:t>0.5*T</w:t>
      </w:r>
      <w:r>
        <w:rPr>
          <w:rFonts w:eastAsia="Times New Roman"/>
          <w:i/>
          <w:iCs/>
          <w:szCs w:val="24"/>
          <w:vertAlign w:val="subscript"/>
          <w:lang w:bidi="ar"/>
        </w:rPr>
        <w:t>proc,2</w:t>
      </w:r>
      <w:r>
        <w:rPr>
          <w:rFonts w:hint="eastAsia"/>
          <w:i/>
          <w:iCs/>
          <w:szCs w:val="24"/>
          <w:vertAlign w:val="subscript"/>
          <w:lang w:eastAsia="zh-CN" w:bidi="ar"/>
        </w:rPr>
        <w:t xml:space="preserve"> </w:t>
      </w:r>
      <w:r>
        <w:rPr>
          <w:rFonts w:hint="eastAsia"/>
          <w:i/>
          <w:iCs/>
          <w:lang w:eastAsia="zh-CN"/>
        </w:rPr>
        <w:t>can be applied as the starting point of cut-off time for look-ahead operation.</w:t>
      </w:r>
    </w:p>
    <w:p>
      <w:pPr>
        <w:snapToGrid w:val="0"/>
        <w:spacing w:before="72" w:beforeLines="30"/>
        <w:jc w:val="center"/>
      </w:pPr>
      <w:r>
        <w:pict>
          <v:shape id="_x0000_i1025" o:spt="75" type="#_x0000_t75" style="height:170.5pt;width:391.8pt;" filled="f" o:preferrelative="t" stroked="f" coordsize="21600,21600">
            <v:path/>
            <v:fill on="f" focussize="0,0"/>
            <v:stroke on="f" joinstyle="miter"/>
            <v:imagedata r:id="rId8" o:title=""/>
            <o:lock v:ext="edit" aspectratio="t"/>
            <w10:wrap type="none"/>
            <w10:anchorlock/>
          </v:shape>
        </w:pict>
      </w:r>
    </w:p>
    <w:p>
      <w:pPr>
        <w:snapToGrid w:val="0"/>
        <w:spacing w:before="72" w:beforeLines="30"/>
        <w:jc w:val="center"/>
        <w:rPr>
          <w:b/>
          <w:bCs/>
          <w:lang w:eastAsia="zh-CN"/>
        </w:rPr>
      </w:pPr>
      <w:r>
        <w:rPr>
          <w:rFonts w:hint="eastAsia"/>
          <w:b/>
          <w:bCs/>
        </w:rPr>
        <w:t xml:space="preserve">Figure </w:t>
      </w:r>
      <w:r>
        <w:rPr>
          <w:b/>
          <w:bCs/>
        </w:rPr>
        <w:t>2</w:t>
      </w:r>
      <w:r>
        <w:rPr>
          <w:rFonts w:hint="eastAsia"/>
          <w:b/>
          <w:bCs/>
          <w:lang w:eastAsia="zh-CN"/>
        </w:rPr>
        <w:t>.</w:t>
      </w:r>
      <w:r>
        <w:rPr>
          <w:rFonts w:hint="eastAsia"/>
          <w:b/>
          <w:bCs/>
        </w:rPr>
        <w:t xml:space="preserve"> Illustration of timeline for determining power </w:t>
      </w:r>
      <w:r>
        <w:rPr>
          <w:b/>
          <w:bCs/>
        </w:rPr>
        <w:t>within one CG</w:t>
      </w:r>
      <w:r>
        <w:rPr>
          <w:b/>
          <w:bCs/>
          <w:lang w:eastAsia="zh-CN"/>
        </w:rPr>
        <w:t xml:space="preserve"> or across different CGs</w:t>
      </w:r>
    </w:p>
    <w:p>
      <w:pPr>
        <w:pStyle w:val="2"/>
        <w:rPr>
          <w:lang w:val="en-US" w:eastAsia="zh-CN"/>
        </w:rPr>
      </w:pPr>
      <w:r>
        <w:rPr>
          <w:rFonts w:hint="eastAsia"/>
          <w:lang w:val="en-US" w:eastAsia="zh-CN"/>
        </w:rPr>
        <w:t>Prioritization rule</w:t>
      </w:r>
    </w:p>
    <w:p>
      <w:pPr>
        <w:rPr>
          <w:lang w:eastAsia="zh-CN"/>
        </w:rPr>
      </w:pPr>
      <w:r>
        <w:rPr>
          <w:rFonts w:hint="eastAsia"/>
          <w:lang w:eastAsia="zh-CN"/>
        </w:rPr>
        <w:t xml:space="preserve">In Rel-15, the prioritization rule </w:t>
      </w:r>
      <w:r>
        <w:rPr>
          <w:lang w:eastAsia="zh-CN"/>
        </w:rPr>
        <w:t xml:space="preserve">for power scaling </w:t>
      </w:r>
      <w:r>
        <w:rPr>
          <w:rFonts w:hint="eastAsia"/>
          <w:lang w:eastAsia="zh-CN"/>
        </w:rPr>
        <w:t>doesn</w:t>
      </w:r>
      <w:r>
        <w:rPr>
          <w:lang w:eastAsia="zh-CN"/>
        </w:rPr>
        <w:t>’</w:t>
      </w:r>
      <w:r>
        <w:rPr>
          <w:rFonts w:hint="eastAsia"/>
          <w:lang w:eastAsia="zh-CN"/>
        </w:rPr>
        <w:t xml:space="preserve">t take traffic/service type into account. In the later deployment of NR, URLLC traffic </w:t>
      </w:r>
      <w:r>
        <w:rPr>
          <w:lang w:eastAsia="zh-CN"/>
        </w:rPr>
        <w:t>plays</w:t>
      </w:r>
      <w:r>
        <w:rPr>
          <w:rFonts w:hint="eastAsia"/>
          <w:lang w:eastAsia="zh-CN"/>
        </w:rPr>
        <w:t xml:space="preserve"> a more and more important role. It is reasonable to prioritize URLLC transmission. In URLLC study item and the oncoming URLLC WI, companies are discussing to introduce separate codebook and or HARQ procedures for URLLC. More and more separate uplink channels and signals are </w:t>
      </w:r>
      <w:r>
        <w:rPr>
          <w:lang w:eastAsia="zh-CN"/>
        </w:rPr>
        <w:t>foreseen</w:t>
      </w:r>
      <w:r>
        <w:rPr>
          <w:rFonts w:hint="eastAsia"/>
          <w:lang w:eastAsia="zh-CN"/>
        </w:rPr>
        <w:t xml:space="preserve"> to be designed for URLLC to guarantee URLLC </w:t>
      </w:r>
      <w:r>
        <w:rPr>
          <w:lang w:eastAsia="zh-CN"/>
        </w:rPr>
        <w:t>reliability</w:t>
      </w:r>
      <w:r>
        <w:rPr>
          <w:rFonts w:hint="eastAsia"/>
          <w:lang w:eastAsia="zh-CN"/>
        </w:rPr>
        <w:t xml:space="preserve">. In this sense, it makes sense to prioritize URLLC uplink channels and signals for transmission power </w:t>
      </w:r>
      <w:r>
        <w:rPr>
          <w:lang w:eastAsia="zh-CN"/>
        </w:rPr>
        <w:t>scaling</w:t>
      </w:r>
      <w:r>
        <w:rPr>
          <w:rFonts w:hint="eastAsia"/>
          <w:lang w:eastAsia="zh-CN"/>
        </w:rPr>
        <w:t>.</w:t>
      </w:r>
    </w:p>
    <w:p>
      <w:pPr>
        <w:rPr>
          <w:lang w:eastAsia="zh-CN"/>
        </w:rPr>
      </w:pPr>
      <w:r>
        <w:rPr>
          <w:rFonts w:hint="eastAsia"/>
          <w:lang w:eastAsia="zh-CN"/>
        </w:rPr>
        <w:t>For both EN-DC and NE-DC, the transmission power of NR is reduced in case of power limit. This is mainly because LTE has a longer scheduling delay (i.e., 4 ms) than NR. Thus, without modifying LTE spec, it is difficult to ask LTE to scale down its transmission power once it has already determined its transmission power. To some extent, LTE CG is prioritized over NR CG for both EN-DC and NE-DC.</w:t>
      </w:r>
    </w:p>
    <w:p>
      <w:pPr>
        <w:rPr>
          <w:lang w:eastAsia="zh-CN"/>
        </w:rPr>
      </w:pPr>
      <w:r>
        <w:rPr>
          <w:rFonts w:hint="eastAsia"/>
          <w:lang w:eastAsia="zh-CN"/>
        </w:rPr>
        <w:t>As for NR-DC, how to determine the prioritization of each CG is a crucial issue</w:t>
      </w:r>
      <w:r>
        <w:rPr>
          <w:lang w:eastAsia="zh-CN"/>
        </w:rPr>
        <w:t xml:space="preserve"> </w:t>
      </w:r>
      <w:r>
        <w:rPr>
          <w:rFonts w:hint="eastAsia"/>
          <w:lang w:eastAsia="zh-CN"/>
        </w:rPr>
        <w:t xml:space="preserve">since URLLC service may be configured in </w:t>
      </w:r>
      <w:r>
        <w:rPr>
          <w:lang w:eastAsia="zh-CN"/>
        </w:rPr>
        <w:t xml:space="preserve">an arbitrary </w:t>
      </w:r>
      <w:r>
        <w:rPr>
          <w:rFonts w:hint="eastAsia"/>
          <w:lang w:eastAsia="zh-CN"/>
        </w:rPr>
        <w:t>CG</w:t>
      </w:r>
      <w:r>
        <w:rPr>
          <w:lang w:eastAsia="zh-CN"/>
        </w:rPr>
        <w:t xml:space="preserve">. </w:t>
      </w:r>
      <w:r>
        <w:rPr>
          <w:rFonts w:hint="eastAsia"/>
          <w:lang w:eastAsia="zh-CN"/>
        </w:rPr>
        <w:t xml:space="preserve">It may not be reasonable to always prioritize MCG over SCG since URLLC service may also be configured in SCG. </w:t>
      </w:r>
    </w:p>
    <w:p>
      <w:pPr>
        <w:rPr>
          <w:i/>
          <w:iCs/>
          <w:lang w:eastAsia="zh-CN"/>
        </w:rPr>
      </w:pPr>
      <w:r>
        <w:rPr>
          <w:rFonts w:hint="eastAsia"/>
          <w:b/>
          <w:i/>
          <w:sz w:val="21"/>
          <w:lang w:eastAsia="zh-CN"/>
        </w:rPr>
        <w:t>Observation</w:t>
      </w:r>
      <w:r>
        <w:rPr>
          <w:b/>
          <w:i/>
          <w:sz w:val="21"/>
          <w:lang w:eastAsia="zh-CN"/>
        </w:rPr>
        <w:t xml:space="preserve"> </w:t>
      </w:r>
      <w:r>
        <w:rPr>
          <w:rFonts w:hint="eastAsia"/>
          <w:b/>
          <w:i/>
          <w:sz w:val="21"/>
          <w:lang w:eastAsia="zh-CN"/>
        </w:rPr>
        <w:t>2</w:t>
      </w:r>
      <w:r>
        <w:rPr>
          <w:rFonts w:hint="eastAsia"/>
          <w:bCs/>
          <w:iCs/>
          <w:sz w:val="21"/>
          <w:lang w:eastAsia="zh-CN"/>
        </w:rPr>
        <w:t>:</w:t>
      </w:r>
      <w:r>
        <w:rPr>
          <w:rFonts w:hint="eastAsia"/>
          <w:lang w:eastAsia="zh-CN"/>
        </w:rPr>
        <w:t xml:space="preserve"> </w:t>
      </w:r>
      <w:r>
        <w:rPr>
          <w:rFonts w:hint="eastAsia"/>
          <w:i/>
          <w:iCs/>
          <w:lang w:eastAsia="zh-CN"/>
        </w:rPr>
        <w:t xml:space="preserve">For transmission power </w:t>
      </w:r>
      <w:r>
        <w:rPr>
          <w:i/>
          <w:iCs/>
          <w:lang w:eastAsia="zh-CN"/>
        </w:rPr>
        <w:t>scaling</w:t>
      </w:r>
      <w:r>
        <w:rPr>
          <w:rFonts w:hint="eastAsia"/>
          <w:i/>
          <w:iCs/>
          <w:lang w:eastAsia="zh-CN"/>
        </w:rPr>
        <w:t xml:space="preserve"> in Rel-16 NN-DC, it may not be reasonable to always prioritize MCG over SCG.</w:t>
      </w:r>
    </w:p>
    <w:p>
      <w:pPr>
        <w:rPr>
          <w:lang w:eastAsia="zh-CN"/>
        </w:rPr>
      </w:pPr>
      <w:r>
        <w:rPr>
          <w:rFonts w:hint="eastAsia"/>
          <w:b/>
          <w:i/>
          <w:sz w:val="21"/>
          <w:lang w:eastAsia="zh-CN"/>
        </w:rPr>
        <w:t>Proposal</w:t>
      </w:r>
      <w:r>
        <w:rPr>
          <w:b/>
          <w:i/>
          <w:sz w:val="21"/>
          <w:lang w:eastAsia="zh-CN"/>
        </w:rPr>
        <w:t xml:space="preserve"> 6</w:t>
      </w:r>
      <w:r>
        <w:rPr>
          <w:rFonts w:hint="eastAsia"/>
          <w:lang w:eastAsia="zh-CN"/>
        </w:rPr>
        <w:t xml:space="preserve">: </w:t>
      </w:r>
      <w:r>
        <w:rPr>
          <w:rFonts w:hint="eastAsia"/>
          <w:i/>
          <w:iCs/>
          <w:lang w:eastAsia="zh-CN"/>
        </w:rPr>
        <w:t>Regarding uplink channel/signal prioritization within one CG</w:t>
      </w:r>
      <w:r>
        <w:rPr>
          <w:i/>
          <w:iCs/>
          <w:lang w:eastAsia="zh-CN"/>
        </w:rPr>
        <w:t xml:space="preserve"> or across CGs</w:t>
      </w:r>
      <w:r>
        <w:rPr>
          <w:rFonts w:hint="eastAsia"/>
          <w:i/>
          <w:iCs/>
          <w:lang w:eastAsia="zh-CN"/>
        </w:rPr>
        <w:t xml:space="preserve">, </w:t>
      </w:r>
      <w:r>
        <w:rPr>
          <w:i/>
          <w:iCs/>
          <w:lang w:eastAsia="zh-CN"/>
        </w:rPr>
        <w:t>p</w:t>
      </w:r>
      <w:r>
        <w:rPr>
          <w:rFonts w:hint="eastAsia"/>
          <w:i/>
          <w:iCs/>
          <w:lang w:eastAsia="zh-CN"/>
        </w:rPr>
        <w:t>rioritize URLLC uplink channels/signals for transmission power scaling.</w:t>
      </w:r>
    </w:p>
    <w:p>
      <w:pPr>
        <w:rPr>
          <w:lang w:eastAsia="zh-CN"/>
        </w:rPr>
      </w:pPr>
      <w:r>
        <w:rPr>
          <w:lang w:eastAsia="zh-CN"/>
        </w:rPr>
        <w:t>If MCG is always prioritized over SCG, network is likely to schedule all URLLC traffic in MCG, which is detrimental for traffic balance between MCG and SCG. To handle this issue, two possible solutions are present as below.</w:t>
      </w:r>
    </w:p>
    <w:p>
      <w:pPr>
        <w:rPr>
          <w:b/>
          <w:u w:val="single"/>
          <w:lang w:eastAsia="zh-CN"/>
        </w:rPr>
      </w:pPr>
      <w:r>
        <w:rPr>
          <w:b/>
          <w:u w:val="single"/>
          <w:lang w:eastAsia="zh-CN"/>
        </w:rPr>
        <w:t>CG prioritization pattern configured by RRC</w:t>
      </w:r>
    </w:p>
    <w:p>
      <w:pPr>
        <w:rPr>
          <w:lang w:eastAsia="zh-CN"/>
        </w:rPr>
      </w:pPr>
      <w:r>
        <w:rPr>
          <w:rFonts w:hint="eastAsia"/>
          <w:lang w:eastAsia="zh-CN"/>
        </w:rPr>
        <w:t>R</w:t>
      </w:r>
      <w:r>
        <w:rPr>
          <w:lang w:eastAsia="zh-CN"/>
        </w:rPr>
        <w:t xml:space="preserve">RC configures a time pattern for MCG and SCG to determine the prioritization. For example, as depicted in Figure 3, RRC configures a 10 ms period. Within the first 5 ms, MCG is prioritized over SCG; within the last 5ms, SCG is prioritized over MCG. According to our solution presented in Section 2, each CG is configured with a high power ratio, i.e., </w:t>
      </w:r>
      <w:r>
        <w:rPr>
          <w:rFonts w:ascii="Symbol" w:hAnsi="Symbol"/>
          <w:color w:val="000000" w:themeColor="text1"/>
          <w:sz w:val="22"/>
          <w14:textFill>
            <w14:solidFill>
              <w14:schemeClr w14:val="tx1"/>
            </w14:solidFill>
          </w14:textFill>
        </w:rPr>
        <w:t></w:t>
      </w:r>
      <w:r>
        <w:rPr>
          <w:color w:val="000000" w:themeColor="text1"/>
          <w:vertAlign w:val="subscript"/>
          <w14:textFill>
            <w14:solidFill>
              <w14:schemeClr w14:val="tx1"/>
            </w14:solidFill>
          </w14:textFill>
        </w:rPr>
        <w:t>H_MCG</w:t>
      </w:r>
      <w:r>
        <w:rPr>
          <w:color w:val="000000" w:themeColor="text1"/>
          <w14:textFill>
            <w14:solidFill>
              <w14:schemeClr w14:val="tx1"/>
            </w14:solidFill>
          </w14:textFill>
        </w:rPr>
        <w:t xml:space="preserve"> and </w:t>
      </w:r>
      <w:r>
        <w:rPr>
          <w:rFonts w:ascii="Symbol" w:hAnsi="Symbol"/>
          <w:color w:val="000000" w:themeColor="text1"/>
          <w:sz w:val="22"/>
          <w14:textFill>
            <w14:solidFill>
              <w14:schemeClr w14:val="tx1"/>
            </w14:solidFill>
          </w14:textFill>
        </w:rPr>
        <w:t></w:t>
      </w:r>
      <w:r>
        <w:rPr>
          <w:color w:val="000000" w:themeColor="text1"/>
          <w:vertAlign w:val="subscript"/>
          <w14:textFill>
            <w14:solidFill>
              <w14:schemeClr w14:val="tx1"/>
            </w14:solidFill>
          </w14:textFill>
        </w:rPr>
        <w:t>H_SCG</w:t>
      </w:r>
      <w:r>
        <w:rPr>
          <w:color w:val="000000" w:themeColor="text1"/>
          <w14:textFill>
            <w14:solidFill>
              <w14:schemeClr w14:val="tx1"/>
            </w14:solidFill>
          </w14:textFill>
        </w:rPr>
        <w:t>. During the duration when MCG is prioritized over SCG, the high power ratio for MCG is max{</w:t>
      </w:r>
      <w:r>
        <w:rPr>
          <w:rFonts w:ascii="Symbol" w:hAnsi="Symbol"/>
          <w:color w:val="000000" w:themeColor="text1"/>
          <w:sz w:val="22"/>
          <w14:textFill>
            <w14:solidFill>
              <w14:schemeClr w14:val="tx1"/>
            </w14:solidFill>
          </w14:textFill>
        </w:rPr>
        <w:t></w:t>
      </w:r>
      <w:r>
        <w:rPr>
          <w:color w:val="000000" w:themeColor="text1"/>
          <w:vertAlign w:val="subscript"/>
          <w14:textFill>
            <w14:solidFill>
              <w14:schemeClr w14:val="tx1"/>
            </w14:solidFill>
          </w14:textFill>
        </w:rPr>
        <w:t>H_MCG</w:t>
      </w:r>
      <w:r>
        <w:rPr>
          <w:color w:val="000000" w:themeColor="text1"/>
          <w14:textFill>
            <w14:solidFill>
              <w14:schemeClr w14:val="tx1"/>
            </w14:solidFill>
          </w14:textFill>
        </w:rPr>
        <w:t xml:space="preserve"> , 1-</w:t>
      </w:r>
      <w:r>
        <w:rPr>
          <w:rFonts w:ascii="Symbol" w:hAnsi="Symbol"/>
          <w:color w:val="000000" w:themeColor="text1"/>
          <w:sz w:val="22"/>
          <w14:textFill>
            <w14:solidFill>
              <w14:schemeClr w14:val="tx1"/>
            </w14:solidFill>
          </w14:textFill>
        </w:rPr>
        <w:t></w:t>
      </w:r>
      <w:r>
        <w:rPr>
          <w:color w:val="000000" w:themeColor="text1"/>
          <w:vertAlign w:val="subscript"/>
          <w14:textFill>
            <w14:solidFill>
              <w14:schemeClr w14:val="tx1"/>
            </w14:solidFill>
          </w14:textFill>
        </w:rPr>
        <w:t>H_MCG</w:t>
      </w:r>
      <w:r>
        <w:rPr>
          <w:color w:val="000000" w:themeColor="text1"/>
          <w14:textFill>
            <w14:solidFill>
              <w14:schemeClr w14:val="tx1"/>
            </w14:solidFill>
          </w14:textFill>
        </w:rPr>
        <w:t xml:space="preserve"> } and the high power ratio for SCG is min{</w:t>
      </w:r>
      <w:r>
        <w:rPr>
          <w:rFonts w:ascii="Symbol" w:hAnsi="Symbol"/>
          <w:color w:val="000000" w:themeColor="text1"/>
          <w:sz w:val="22"/>
          <w14:textFill>
            <w14:solidFill>
              <w14:schemeClr w14:val="tx1"/>
            </w14:solidFill>
          </w14:textFill>
        </w:rPr>
        <w:t></w:t>
      </w:r>
      <w:r>
        <w:rPr>
          <w:color w:val="000000" w:themeColor="text1"/>
          <w:vertAlign w:val="subscript"/>
          <w14:textFill>
            <w14:solidFill>
              <w14:schemeClr w14:val="tx1"/>
            </w14:solidFill>
          </w14:textFill>
        </w:rPr>
        <w:t>H_SCG</w:t>
      </w:r>
      <w:r>
        <w:rPr>
          <w:color w:val="000000" w:themeColor="text1"/>
          <w14:textFill>
            <w14:solidFill>
              <w14:schemeClr w14:val="tx1"/>
            </w14:solidFill>
          </w14:textFill>
        </w:rPr>
        <w:t xml:space="preserve"> , 1-</w:t>
      </w:r>
      <w:r>
        <w:rPr>
          <w:rFonts w:ascii="Symbol" w:hAnsi="Symbol"/>
          <w:color w:val="000000" w:themeColor="text1"/>
          <w:sz w:val="22"/>
          <w14:textFill>
            <w14:solidFill>
              <w14:schemeClr w14:val="tx1"/>
            </w14:solidFill>
          </w14:textFill>
        </w:rPr>
        <w:t></w:t>
      </w:r>
      <w:r>
        <w:rPr>
          <w:color w:val="000000" w:themeColor="text1"/>
          <w:vertAlign w:val="subscript"/>
          <w14:textFill>
            <w14:solidFill>
              <w14:schemeClr w14:val="tx1"/>
            </w14:solidFill>
          </w14:textFill>
        </w:rPr>
        <w:t>H_SCG</w:t>
      </w:r>
      <w:r>
        <w:rPr>
          <w:color w:val="000000" w:themeColor="text1"/>
          <w14:textFill>
            <w14:solidFill>
              <w14:schemeClr w14:val="tx1"/>
            </w14:solidFill>
          </w14:textFill>
        </w:rPr>
        <w:t xml:space="preserve"> }. During the duration when SCG is prioritized over MCG, the high power ratio for MCG is min{</w:t>
      </w:r>
      <w:r>
        <w:rPr>
          <w:rFonts w:ascii="Symbol" w:hAnsi="Symbol"/>
          <w:color w:val="000000" w:themeColor="text1"/>
          <w:sz w:val="22"/>
          <w14:textFill>
            <w14:solidFill>
              <w14:schemeClr w14:val="tx1"/>
            </w14:solidFill>
          </w14:textFill>
        </w:rPr>
        <w:t></w:t>
      </w:r>
      <w:r>
        <w:rPr>
          <w:color w:val="000000" w:themeColor="text1"/>
          <w:vertAlign w:val="subscript"/>
          <w14:textFill>
            <w14:solidFill>
              <w14:schemeClr w14:val="tx1"/>
            </w14:solidFill>
          </w14:textFill>
        </w:rPr>
        <w:t>H_MCG</w:t>
      </w:r>
      <w:r>
        <w:rPr>
          <w:color w:val="000000" w:themeColor="text1"/>
          <w14:textFill>
            <w14:solidFill>
              <w14:schemeClr w14:val="tx1"/>
            </w14:solidFill>
          </w14:textFill>
        </w:rPr>
        <w:t xml:space="preserve"> , 1-</w:t>
      </w:r>
      <w:r>
        <w:rPr>
          <w:rFonts w:ascii="Symbol" w:hAnsi="Symbol"/>
          <w:color w:val="000000" w:themeColor="text1"/>
          <w:sz w:val="22"/>
          <w14:textFill>
            <w14:solidFill>
              <w14:schemeClr w14:val="tx1"/>
            </w14:solidFill>
          </w14:textFill>
        </w:rPr>
        <w:t></w:t>
      </w:r>
      <w:r>
        <w:rPr>
          <w:color w:val="000000" w:themeColor="text1"/>
          <w:vertAlign w:val="subscript"/>
          <w14:textFill>
            <w14:solidFill>
              <w14:schemeClr w14:val="tx1"/>
            </w14:solidFill>
          </w14:textFill>
        </w:rPr>
        <w:t>H_MCG</w:t>
      </w:r>
      <w:r>
        <w:rPr>
          <w:color w:val="000000" w:themeColor="text1"/>
          <w14:textFill>
            <w14:solidFill>
              <w14:schemeClr w14:val="tx1"/>
            </w14:solidFill>
          </w14:textFill>
        </w:rPr>
        <w:t xml:space="preserve"> } and the high power ratio for SCG is max{</w:t>
      </w:r>
      <w:r>
        <w:rPr>
          <w:rFonts w:ascii="Symbol" w:hAnsi="Symbol"/>
          <w:color w:val="000000" w:themeColor="text1"/>
          <w:sz w:val="22"/>
          <w14:textFill>
            <w14:solidFill>
              <w14:schemeClr w14:val="tx1"/>
            </w14:solidFill>
          </w14:textFill>
        </w:rPr>
        <w:t></w:t>
      </w:r>
      <w:r>
        <w:rPr>
          <w:color w:val="000000" w:themeColor="text1"/>
          <w:vertAlign w:val="subscript"/>
          <w14:textFill>
            <w14:solidFill>
              <w14:schemeClr w14:val="tx1"/>
            </w14:solidFill>
          </w14:textFill>
        </w:rPr>
        <w:t>H_SCG</w:t>
      </w:r>
      <w:r>
        <w:rPr>
          <w:color w:val="000000" w:themeColor="text1"/>
          <w14:textFill>
            <w14:solidFill>
              <w14:schemeClr w14:val="tx1"/>
            </w14:solidFill>
          </w14:textFill>
        </w:rPr>
        <w:t xml:space="preserve"> , 1-</w:t>
      </w:r>
      <w:r>
        <w:rPr>
          <w:rFonts w:ascii="Symbol" w:hAnsi="Symbol"/>
          <w:color w:val="000000" w:themeColor="text1"/>
          <w:sz w:val="22"/>
          <w14:textFill>
            <w14:solidFill>
              <w14:schemeClr w14:val="tx1"/>
            </w14:solidFill>
          </w14:textFill>
        </w:rPr>
        <w:t></w:t>
      </w:r>
      <w:r>
        <w:rPr>
          <w:color w:val="000000" w:themeColor="text1"/>
          <w:vertAlign w:val="subscript"/>
          <w14:textFill>
            <w14:solidFill>
              <w14:schemeClr w14:val="tx1"/>
            </w14:solidFill>
          </w14:textFill>
        </w:rPr>
        <w:t>H_SCG</w:t>
      </w:r>
      <w:r>
        <w:rPr>
          <w:color w:val="000000" w:themeColor="text1"/>
          <w14:textFill>
            <w14:solidFill>
              <w14:schemeClr w14:val="tx1"/>
            </w14:solidFill>
          </w14:textFill>
        </w:rPr>
        <w:t xml:space="preserve"> }.</w:t>
      </w:r>
    </w:p>
    <w:p>
      <w:pPr>
        <w:rPr>
          <w:lang w:eastAsia="zh-CN"/>
        </w:rPr>
      </w:pPr>
      <w:r>
        <w:rPr>
          <w:lang w:eastAsia="zh-CN"/>
        </w:rPr>
        <w:t>In this way, network can schedule the URLLC traffic in the prioritized CG instead of always scheduling in the MCG to balance the traffic between MCG and SCG.</w:t>
      </w:r>
    </w:p>
    <w:p>
      <w:pPr>
        <w:jc w:val="center"/>
        <w:rPr>
          <w:lang w:eastAsia="zh-CN"/>
        </w:rPr>
      </w:pPr>
      <w:r>
        <w:rPr>
          <w:lang w:eastAsia="zh-CN"/>
        </w:rPr>
        <w:drawing>
          <wp:inline distT="0" distB="0" distL="0" distR="0">
            <wp:extent cx="4349750" cy="142748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373948" cy="1435530"/>
                    </a:xfrm>
                    <a:prstGeom prst="rect">
                      <a:avLst/>
                    </a:prstGeom>
                    <a:noFill/>
                  </pic:spPr>
                </pic:pic>
              </a:graphicData>
            </a:graphic>
          </wp:inline>
        </w:drawing>
      </w:r>
    </w:p>
    <w:p>
      <w:pPr>
        <w:jc w:val="center"/>
        <w:rPr>
          <w:b/>
          <w:lang w:eastAsia="zh-CN"/>
        </w:rPr>
      </w:pPr>
      <w:r>
        <w:rPr>
          <w:rFonts w:hint="eastAsia"/>
          <w:b/>
          <w:bCs/>
        </w:rPr>
        <w:t xml:space="preserve">Figure </w:t>
      </w:r>
      <w:r>
        <w:rPr>
          <w:b/>
          <w:bCs/>
        </w:rPr>
        <w:t>3</w:t>
      </w:r>
      <w:r>
        <w:rPr>
          <w:rFonts w:hint="eastAsia"/>
          <w:b/>
          <w:bCs/>
          <w:lang w:eastAsia="zh-CN"/>
        </w:rPr>
        <w:t>.</w:t>
      </w:r>
      <w:r>
        <w:rPr>
          <w:rFonts w:hint="eastAsia"/>
          <w:b/>
          <w:bCs/>
        </w:rPr>
        <w:t xml:space="preserve"> </w:t>
      </w:r>
      <w:r>
        <w:rPr>
          <w:rFonts w:hint="eastAsia"/>
          <w:b/>
          <w:lang w:eastAsia="zh-CN"/>
        </w:rPr>
        <w:t>C</w:t>
      </w:r>
      <w:r>
        <w:rPr>
          <w:b/>
          <w:lang w:eastAsia="zh-CN"/>
        </w:rPr>
        <w:t>G prioritization pattern configured by RRC</w:t>
      </w:r>
    </w:p>
    <w:p>
      <w:pPr>
        <w:rPr>
          <w:b/>
          <w:u w:val="single"/>
          <w:lang w:eastAsia="zh-CN"/>
        </w:rPr>
      </w:pPr>
      <w:r>
        <w:rPr>
          <w:b/>
          <w:u w:val="single"/>
          <w:lang w:eastAsia="zh-CN"/>
        </w:rPr>
        <w:t>CG prioritization determined by dynamic UL grant</w:t>
      </w:r>
    </w:p>
    <w:p>
      <w:pPr>
        <w:rPr>
          <w:lang w:eastAsia="zh-CN"/>
        </w:rPr>
      </w:pPr>
      <w:r>
        <w:rPr>
          <w:lang w:eastAsia="zh-CN"/>
        </w:rPr>
        <w:t>CG prioritization can also be determined according to the dynamic UL grant information. For example, if the URLLC traffic is scheduled in SCG, then SCG is prioritized over MCG. Similarly, RRC configures one</w:t>
      </w:r>
      <w:r>
        <w:rPr>
          <w:color w:val="000000" w:themeColor="text1"/>
          <w:lang w:eastAsia="zh-CN"/>
          <w14:textFill>
            <w14:solidFill>
              <w14:schemeClr w14:val="tx1"/>
            </w14:solidFill>
          </w14:textFill>
        </w:rPr>
        <w:t xml:space="preserve"> </w:t>
      </w:r>
      <w:r>
        <w:rPr>
          <w:rFonts w:ascii="Symbol" w:hAnsi="Symbol"/>
          <w:color w:val="000000" w:themeColor="text1"/>
          <w:sz w:val="22"/>
          <w14:textFill>
            <w14:solidFill>
              <w14:schemeClr w14:val="tx1"/>
            </w14:solidFill>
          </w14:textFill>
        </w:rPr>
        <w:t></w:t>
      </w:r>
      <w:r>
        <w:rPr>
          <w:color w:val="000000" w:themeColor="text1"/>
          <w:vertAlign w:val="subscript"/>
          <w14:textFill>
            <w14:solidFill>
              <w14:schemeClr w14:val="tx1"/>
            </w14:solidFill>
          </w14:textFill>
        </w:rPr>
        <w:t>H</w:t>
      </w:r>
      <w:r>
        <w:rPr>
          <w:color w:val="000000" w:themeColor="text1"/>
          <w14:textFill>
            <w14:solidFill>
              <w14:schemeClr w14:val="tx1"/>
            </w14:solidFill>
          </w14:textFill>
        </w:rPr>
        <w:t xml:space="preserve"> for each CG,</w:t>
      </w:r>
      <w:r>
        <w:rPr>
          <w:lang w:eastAsia="zh-CN"/>
        </w:rPr>
        <w:t xml:space="preserve"> i.e., </w:t>
      </w:r>
      <w:r>
        <w:rPr>
          <w:rFonts w:ascii="Symbol" w:hAnsi="Symbol"/>
          <w:color w:val="000000" w:themeColor="text1"/>
          <w:sz w:val="22"/>
          <w14:textFill>
            <w14:solidFill>
              <w14:schemeClr w14:val="tx1"/>
            </w14:solidFill>
          </w14:textFill>
        </w:rPr>
        <w:t></w:t>
      </w:r>
      <w:r>
        <w:rPr>
          <w:color w:val="000000" w:themeColor="text1"/>
          <w:vertAlign w:val="subscript"/>
          <w14:textFill>
            <w14:solidFill>
              <w14:schemeClr w14:val="tx1"/>
            </w14:solidFill>
          </w14:textFill>
        </w:rPr>
        <w:t>H_MCG</w:t>
      </w:r>
      <w:r>
        <w:rPr>
          <w:color w:val="000000" w:themeColor="text1"/>
          <w14:textFill>
            <w14:solidFill>
              <w14:schemeClr w14:val="tx1"/>
            </w14:solidFill>
          </w14:textFill>
        </w:rPr>
        <w:t xml:space="preserve"> and </w:t>
      </w:r>
      <w:r>
        <w:rPr>
          <w:rFonts w:ascii="Symbol" w:hAnsi="Symbol"/>
          <w:color w:val="000000" w:themeColor="text1"/>
          <w:sz w:val="22"/>
          <w14:textFill>
            <w14:solidFill>
              <w14:schemeClr w14:val="tx1"/>
            </w14:solidFill>
          </w14:textFill>
        </w:rPr>
        <w:t></w:t>
      </w:r>
      <w:r>
        <w:rPr>
          <w:color w:val="000000" w:themeColor="text1"/>
          <w:vertAlign w:val="subscript"/>
          <w14:textFill>
            <w14:solidFill>
              <w14:schemeClr w14:val="tx1"/>
            </w14:solidFill>
          </w14:textFill>
        </w:rPr>
        <w:t>H_SCG</w:t>
      </w:r>
      <w:r>
        <w:rPr>
          <w:color w:val="000000" w:themeColor="text1"/>
          <w14:textFill>
            <w14:solidFill>
              <w14:schemeClr w14:val="tx1"/>
            </w14:solidFill>
          </w14:textFill>
        </w:rPr>
        <w:t>. During the duration when MCG is prioritized over SCG, the high power ratio for MCG is max{</w:t>
      </w:r>
      <w:r>
        <w:rPr>
          <w:rFonts w:ascii="Symbol" w:hAnsi="Symbol"/>
          <w:color w:val="000000" w:themeColor="text1"/>
          <w:sz w:val="22"/>
          <w14:textFill>
            <w14:solidFill>
              <w14:schemeClr w14:val="tx1"/>
            </w14:solidFill>
          </w14:textFill>
        </w:rPr>
        <w:t></w:t>
      </w:r>
      <w:r>
        <w:rPr>
          <w:color w:val="000000" w:themeColor="text1"/>
          <w:vertAlign w:val="subscript"/>
          <w14:textFill>
            <w14:solidFill>
              <w14:schemeClr w14:val="tx1"/>
            </w14:solidFill>
          </w14:textFill>
        </w:rPr>
        <w:t>H_MCG</w:t>
      </w:r>
      <w:r>
        <w:rPr>
          <w:color w:val="000000" w:themeColor="text1"/>
          <w14:textFill>
            <w14:solidFill>
              <w14:schemeClr w14:val="tx1"/>
            </w14:solidFill>
          </w14:textFill>
        </w:rPr>
        <w:t xml:space="preserve"> , 1-</w:t>
      </w:r>
      <w:r>
        <w:rPr>
          <w:rFonts w:ascii="Symbol" w:hAnsi="Symbol"/>
          <w:color w:val="000000" w:themeColor="text1"/>
          <w:sz w:val="22"/>
          <w14:textFill>
            <w14:solidFill>
              <w14:schemeClr w14:val="tx1"/>
            </w14:solidFill>
          </w14:textFill>
        </w:rPr>
        <w:t></w:t>
      </w:r>
      <w:r>
        <w:rPr>
          <w:color w:val="000000" w:themeColor="text1"/>
          <w:vertAlign w:val="subscript"/>
          <w14:textFill>
            <w14:solidFill>
              <w14:schemeClr w14:val="tx1"/>
            </w14:solidFill>
          </w14:textFill>
        </w:rPr>
        <w:t>H_MCG</w:t>
      </w:r>
      <w:r>
        <w:rPr>
          <w:color w:val="000000" w:themeColor="text1"/>
          <w14:textFill>
            <w14:solidFill>
              <w14:schemeClr w14:val="tx1"/>
            </w14:solidFill>
          </w14:textFill>
        </w:rPr>
        <w:t xml:space="preserve"> } and the high power ratio for SCG is min{</w:t>
      </w:r>
      <w:r>
        <w:rPr>
          <w:rFonts w:ascii="Symbol" w:hAnsi="Symbol"/>
          <w:color w:val="000000" w:themeColor="text1"/>
          <w:sz w:val="22"/>
          <w14:textFill>
            <w14:solidFill>
              <w14:schemeClr w14:val="tx1"/>
            </w14:solidFill>
          </w14:textFill>
        </w:rPr>
        <w:t></w:t>
      </w:r>
      <w:r>
        <w:rPr>
          <w:color w:val="000000" w:themeColor="text1"/>
          <w:vertAlign w:val="subscript"/>
          <w14:textFill>
            <w14:solidFill>
              <w14:schemeClr w14:val="tx1"/>
            </w14:solidFill>
          </w14:textFill>
        </w:rPr>
        <w:t>H_SCG</w:t>
      </w:r>
      <w:r>
        <w:rPr>
          <w:color w:val="000000" w:themeColor="text1"/>
          <w14:textFill>
            <w14:solidFill>
              <w14:schemeClr w14:val="tx1"/>
            </w14:solidFill>
          </w14:textFill>
        </w:rPr>
        <w:t xml:space="preserve"> , 1-</w:t>
      </w:r>
      <w:r>
        <w:rPr>
          <w:rFonts w:ascii="Symbol" w:hAnsi="Symbol"/>
          <w:color w:val="000000" w:themeColor="text1"/>
          <w:sz w:val="22"/>
          <w14:textFill>
            <w14:solidFill>
              <w14:schemeClr w14:val="tx1"/>
            </w14:solidFill>
          </w14:textFill>
        </w:rPr>
        <w:t></w:t>
      </w:r>
      <w:r>
        <w:rPr>
          <w:color w:val="000000" w:themeColor="text1"/>
          <w:vertAlign w:val="subscript"/>
          <w14:textFill>
            <w14:solidFill>
              <w14:schemeClr w14:val="tx1"/>
            </w14:solidFill>
          </w14:textFill>
        </w:rPr>
        <w:t>H_SCG</w:t>
      </w:r>
      <w:r>
        <w:rPr>
          <w:color w:val="000000" w:themeColor="text1"/>
          <w14:textFill>
            <w14:solidFill>
              <w14:schemeClr w14:val="tx1"/>
            </w14:solidFill>
          </w14:textFill>
        </w:rPr>
        <w:t xml:space="preserve"> }. During the duration when SCG is prioritized over MCG, the high power ratio for MCG is min{</w:t>
      </w:r>
      <w:r>
        <w:rPr>
          <w:rFonts w:ascii="Symbol" w:hAnsi="Symbol"/>
          <w:color w:val="000000" w:themeColor="text1"/>
          <w:sz w:val="22"/>
          <w14:textFill>
            <w14:solidFill>
              <w14:schemeClr w14:val="tx1"/>
            </w14:solidFill>
          </w14:textFill>
        </w:rPr>
        <w:t></w:t>
      </w:r>
      <w:r>
        <w:rPr>
          <w:color w:val="000000" w:themeColor="text1"/>
          <w:vertAlign w:val="subscript"/>
          <w14:textFill>
            <w14:solidFill>
              <w14:schemeClr w14:val="tx1"/>
            </w14:solidFill>
          </w14:textFill>
        </w:rPr>
        <w:t>H_MCG</w:t>
      </w:r>
      <w:r>
        <w:rPr>
          <w:color w:val="000000" w:themeColor="text1"/>
          <w14:textFill>
            <w14:solidFill>
              <w14:schemeClr w14:val="tx1"/>
            </w14:solidFill>
          </w14:textFill>
        </w:rPr>
        <w:t xml:space="preserve"> , 1-</w:t>
      </w:r>
      <w:r>
        <w:rPr>
          <w:rFonts w:ascii="Symbol" w:hAnsi="Symbol"/>
          <w:color w:val="000000" w:themeColor="text1"/>
          <w:sz w:val="22"/>
          <w14:textFill>
            <w14:solidFill>
              <w14:schemeClr w14:val="tx1"/>
            </w14:solidFill>
          </w14:textFill>
        </w:rPr>
        <w:t></w:t>
      </w:r>
      <w:r>
        <w:rPr>
          <w:color w:val="000000" w:themeColor="text1"/>
          <w:vertAlign w:val="subscript"/>
          <w14:textFill>
            <w14:solidFill>
              <w14:schemeClr w14:val="tx1"/>
            </w14:solidFill>
          </w14:textFill>
        </w:rPr>
        <w:t>H_MCG</w:t>
      </w:r>
      <w:r>
        <w:rPr>
          <w:color w:val="000000" w:themeColor="text1"/>
          <w14:textFill>
            <w14:solidFill>
              <w14:schemeClr w14:val="tx1"/>
            </w14:solidFill>
          </w14:textFill>
        </w:rPr>
        <w:t xml:space="preserve"> } and the high power ratio for SCG is max{</w:t>
      </w:r>
      <w:r>
        <w:rPr>
          <w:rFonts w:ascii="Symbol" w:hAnsi="Symbol"/>
          <w:color w:val="000000" w:themeColor="text1"/>
          <w:sz w:val="22"/>
          <w14:textFill>
            <w14:solidFill>
              <w14:schemeClr w14:val="tx1"/>
            </w14:solidFill>
          </w14:textFill>
        </w:rPr>
        <w:t></w:t>
      </w:r>
      <w:r>
        <w:rPr>
          <w:color w:val="000000" w:themeColor="text1"/>
          <w:vertAlign w:val="subscript"/>
          <w14:textFill>
            <w14:solidFill>
              <w14:schemeClr w14:val="tx1"/>
            </w14:solidFill>
          </w14:textFill>
        </w:rPr>
        <w:t>H_SCG</w:t>
      </w:r>
      <w:r>
        <w:rPr>
          <w:color w:val="000000" w:themeColor="text1"/>
          <w14:textFill>
            <w14:solidFill>
              <w14:schemeClr w14:val="tx1"/>
            </w14:solidFill>
          </w14:textFill>
        </w:rPr>
        <w:t xml:space="preserve"> , 1-</w:t>
      </w:r>
      <w:r>
        <w:rPr>
          <w:rFonts w:ascii="Symbol" w:hAnsi="Symbol"/>
          <w:color w:val="000000" w:themeColor="text1"/>
          <w:sz w:val="22"/>
          <w14:textFill>
            <w14:solidFill>
              <w14:schemeClr w14:val="tx1"/>
            </w14:solidFill>
          </w14:textFill>
        </w:rPr>
        <w:t></w:t>
      </w:r>
      <w:r>
        <w:rPr>
          <w:color w:val="000000" w:themeColor="text1"/>
          <w:vertAlign w:val="subscript"/>
          <w14:textFill>
            <w14:solidFill>
              <w14:schemeClr w14:val="tx1"/>
            </w14:solidFill>
          </w14:textFill>
        </w:rPr>
        <w:t>H_SCG</w:t>
      </w:r>
      <w:r>
        <w:rPr>
          <w:color w:val="000000" w:themeColor="text1"/>
          <w14:textFill>
            <w14:solidFill>
              <w14:schemeClr w14:val="tx1"/>
            </w14:solidFill>
          </w14:textFill>
        </w:rPr>
        <w:t xml:space="preserve"> }. </w:t>
      </w:r>
      <w:r>
        <w:rPr>
          <w:lang w:eastAsia="zh-CN"/>
        </w:rPr>
        <w:t xml:space="preserve">Take Figure 4 as an example, initially MCG is prioritized over SCG. </w:t>
      </w:r>
      <w:r>
        <w:rPr>
          <w:color w:val="000000" w:themeColor="text1"/>
          <w:lang w:eastAsia="zh-CN"/>
          <w14:textFill>
            <w14:solidFill>
              <w14:schemeClr w14:val="tx1"/>
            </w14:solidFill>
          </w14:textFill>
        </w:rPr>
        <w:t>Whenever there is URLLC traffic occurs in SCG, SCG is prioritized over MCG.</w:t>
      </w:r>
    </w:p>
    <w:p>
      <w:pPr>
        <w:jc w:val="center"/>
        <w:rPr>
          <w:lang w:eastAsia="zh-CN"/>
        </w:rPr>
      </w:pPr>
      <w:r>
        <w:rPr>
          <w:lang w:eastAsia="zh-CN"/>
        </w:rPr>
        <w:drawing>
          <wp:inline distT="0" distB="0" distL="0" distR="0">
            <wp:extent cx="4739640" cy="1834515"/>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787497" cy="1853322"/>
                    </a:xfrm>
                    <a:prstGeom prst="rect">
                      <a:avLst/>
                    </a:prstGeom>
                    <a:noFill/>
                  </pic:spPr>
                </pic:pic>
              </a:graphicData>
            </a:graphic>
          </wp:inline>
        </w:drawing>
      </w:r>
    </w:p>
    <w:p>
      <w:pPr>
        <w:jc w:val="center"/>
        <w:rPr>
          <w:b/>
          <w:lang w:eastAsia="zh-CN"/>
        </w:rPr>
      </w:pPr>
      <w:r>
        <w:rPr>
          <w:rFonts w:hint="eastAsia"/>
          <w:b/>
          <w:bCs/>
        </w:rPr>
        <w:t xml:space="preserve">Figure </w:t>
      </w:r>
      <w:r>
        <w:rPr>
          <w:b/>
          <w:bCs/>
        </w:rPr>
        <w:t>4</w:t>
      </w:r>
      <w:r>
        <w:rPr>
          <w:rFonts w:hint="eastAsia"/>
          <w:b/>
          <w:bCs/>
          <w:lang w:eastAsia="zh-CN"/>
        </w:rPr>
        <w:t>.</w:t>
      </w:r>
      <w:r>
        <w:rPr>
          <w:rFonts w:hint="eastAsia"/>
          <w:b/>
          <w:bCs/>
        </w:rPr>
        <w:t xml:space="preserve"> </w:t>
      </w:r>
      <w:r>
        <w:rPr>
          <w:b/>
          <w:bCs/>
        </w:rPr>
        <w:t>CG prioritization determined by dynamic UL grant</w:t>
      </w:r>
    </w:p>
    <w:p>
      <w:r>
        <w:rPr>
          <w:rFonts w:hint="eastAsia"/>
          <w:b/>
          <w:i/>
          <w:lang w:eastAsia="zh-CN"/>
        </w:rPr>
        <w:t>P</w:t>
      </w:r>
      <w:r>
        <w:rPr>
          <w:b/>
          <w:i/>
          <w:lang w:eastAsia="zh-CN"/>
        </w:rPr>
        <w:t>roposal 7</w:t>
      </w:r>
      <w:r>
        <w:rPr>
          <w:i/>
          <w:lang w:eastAsia="zh-CN"/>
        </w:rPr>
        <w:t>: For NR-DC in Rel-16, determine the CG prioritization by RRC time pattern or by the dynamic UL grant information.</w:t>
      </w:r>
      <w:r>
        <w:t xml:space="preserve"> </w:t>
      </w:r>
    </w:p>
    <w:p>
      <w:pPr>
        <w:numPr>
          <w:ilvl w:val="0"/>
          <w:numId w:val="9"/>
        </w:numPr>
        <w:snapToGrid w:val="0"/>
        <w:spacing w:before="72" w:beforeLines="30"/>
        <w:rPr>
          <w:i/>
          <w:iCs/>
        </w:rPr>
      </w:pPr>
      <w:r>
        <w:rPr>
          <w:i/>
          <w:iCs/>
        </w:rPr>
        <w:t>If MCG is prioritized, the high power ratio for MCG is max{</w:t>
      </w:r>
      <w:r>
        <w:rPr>
          <w:rFonts w:ascii="Symbol" w:hAnsi="Symbol"/>
          <w:color w:val="000000" w:themeColor="text1"/>
          <w:sz w:val="22"/>
          <w14:textFill>
            <w14:solidFill>
              <w14:schemeClr w14:val="tx1"/>
            </w14:solidFill>
          </w14:textFill>
        </w:rPr>
        <w:t></w:t>
      </w:r>
      <w:r>
        <w:rPr>
          <w:color w:val="000000" w:themeColor="text1"/>
          <w:vertAlign w:val="subscript"/>
          <w14:textFill>
            <w14:solidFill>
              <w14:schemeClr w14:val="tx1"/>
            </w14:solidFill>
          </w14:textFill>
        </w:rPr>
        <w:t>H_MCG</w:t>
      </w:r>
      <w:r>
        <w:rPr>
          <w:color w:val="000000" w:themeColor="text1"/>
          <w14:textFill>
            <w14:solidFill>
              <w14:schemeClr w14:val="tx1"/>
            </w14:solidFill>
          </w14:textFill>
        </w:rPr>
        <w:t xml:space="preserve"> , 1-</w:t>
      </w:r>
      <w:r>
        <w:rPr>
          <w:rFonts w:ascii="Symbol" w:hAnsi="Symbol"/>
          <w:color w:val="000000" w:themeColor="text1"/>
          <w:sz w:val="22"/>
          <w14:textFill>
            <w14:solidFill>
              <w14:schemeClr w14:val="tx1"/>
            </w14:solidFill>
          </w14:textFill>
        </w:rPr>
        <w:t></w:t>
      </w:r>
      <w:r>
        <w:rPr>
          <w:color w:val="000000" w:themeColor="text1"/>
          <w:vertAlign w:val="subscript"/>
          <w14:textFill>
            <w14:solidFill>
              <w14:schemeClr w14:val="tx1"/>
            </w14:solidFill>
          </w14:textFill>
        </w:rPr>
        <w:t>H_MCG</w:t>
      </w:r>
      <w:r>
        <w:rPr>
          <w:color w:val="000000" w:themeColor="text1"/>
          <w14:textFill>
            <w14:solidFill>
              <w14:schemeClr w14:val="tx1"/>
            </w14:solidFill>
          </w14:textFill>
        </w:rPr>
        <w:t xml:space="preserve"> </w:t>
      </w:r>
      <w:r>
        <w:rPr>
          <w:i/>
          <w:iCs/>
        </w:rPr>
        <w:t>} and the high power ratio for SCG is min{</w:t>
      </w:r>
      <w:r>
        <w:rPr>
          <w:rFonts w:ascii="Symbol" w:hAnsi="Symbol"/>
          <w:color w:val="000000" w:themeColor="text1"/>
          <w:sz w:val="22"/>
          <w14:textFill>
            <w14:solidFill>
              <w14:schemeClr w14:val="tx1"/>
            </w14:solidFill>
          </w14:textFill>
        </w:rPr>
        <w:t></w:t>
      </w:r>
      <w:r>
        <w:rPr>
          <w:color w:val="000000" w:themeColor="text1"/>
          <w:vertAlign w:val="subscript"/>
          <w14:textFill>
            <w14:solidFill>
              <w14:schemeClr w14:val="tx1"/>
            </w14:solidFill>
          </w14:textFill>
        </w:rPr>
        <w:t>H_SCG</w:t>
      </w:r>
      <w:r>
        <w:rPr>
          <w:color w:val="000000" w:themeColor="text1"/>
          <w14:textFill>
            <w14:solidFill>
              <w14:schemeClr w14:val="tx1"/>
            </w14:solidFill>
          </w14:textFill>
        </w:rPr>
        <w:t xml:space="preserve"> , 1-</w:t>
      </w:r>
      <w:r>
        <w:rPr>
          <w:rFonts w:ascii="Symbol" w:hAnsi="Symbol"/>
          <w:color w:val="000000" w:themeColor="text1"/>
          <w:sz w:val="22"/>
          <w14:textFill>
            <w14:solidFill>
              <w14:schemeClr w14:val="tx1"/>
            </w14:solidFill>
          </w14:textFill>
        </w:rPr>
        <w:t></w:t>
      </w:r>
      <w:r>
        <w:rPr>
          <w:color w:val="000000" w:themeColor="text1"/>
          <w:vertAlign w:val="subscript"/>
          <w14:textFill>
            <w14:solidFill>
              <w14:schemeClr w14:val="tx1"/>
            </w14:solidFill>
          </w14:textFill>
        </w:rPr>
        <w:t>H_SCG</w:t>
      </w:r>
      <w:r>
        <w:rPr>
          <w:color w:val="000000" w:themeColor="text1"/>
          <w14:textFill>
            <w14:solidFill>
              <w14:schemeClr w14:val="tx1"/>
            </w14:solidFill>
          </w14:textFill>
        </w:rPr>
        <w:t xml:space="preserve"> </w:t>
      </w:r>
      <w:r>
        <w:rPr>
          <w:i/>
          <w:iCs/>
        </w:rPr>
        <w:t>};</w:t>
      </w:r>
    </w:p>
    <w:p>
      <w:pPr>
        <w:numPr>
          <w:ilvl w:val="0"/>
          <w:numId w:val="9"/>
        </w:numPr>
        <w:snapToGrid w:val="0"/>
        <w:spacing w:before="72" w:beforeLines="30"/>
        <w:rPr>
          <w:i/>
          <w:iCs/>
        </w:rPr>
      </w:pPr>
      <w:r>
        <w:rPr>
          <w:i/>
          <w:iCs/>
        </w:rPr>
        <w:t>If SCG is prioritized, the high power ratio for MCG is min{</w:t>
      </w:r>
      <w:r>
        <w:rPr>
          <w:rFonts w:ascii="Symbol" w:hAnsi="Symbol"/>
          <w:color w:val="000000" w:themeColor="text1"/>
          <w:sz w:val="22"/>
          <w14:textFill>
            <w14:solidFill>
              <w14:schemeClr w14:val="tx1"/>
            </w14:solidFill>
          </w14:textFill>
        </w:rPr>
        <w:t></w:t>
      </w:r>
      <w:r>
        <w:rPr>
          <w:color w:val="000000" w:themeColor="text1"/>
          <w:vertAlign w:val="subscript"/>
          <w14:textFill>
            <w14:solidFill>
              <w14:schemeClr w14:val="tx1"/>
            </w14:solidFill>
          </w14:textFill>
        </w:rPr>
        <w:t>H_MCG</w:t>
      </w:r>
      <w:r>
        <w:rPr>
          <w:color w:val="000000" w:themeColor="text1"/>
          <w14:textFill>
            <w14:solidFill>
              <w14:schemeClr w14:val="tx1"/>
            </w14:solidFill>
          </w14:textFill>
        </w:rPr>
        <w:t xml:space="preserve"> , 1-</w:t>
      </w:r>
      <w:r>
        <w:rPr>
          <w:rFonts w:ascii="Symbol" w:hAnsi="Symbol"/>
          <w:color w:val="000000" w:themeColor="text1"/>
          <w:sz w:val="22"/>
          <w14:textFill>
            <w14:solidFill>
              <w14:schemeClr w14:val="tx1"/>
            </w14:solidFill>
          </w14:textFill>
        </w:rPr>
        <w:t></w:t>
      </w:r>
      <w:r>
        <w:rPr>
          <w:color w:val="000000" w:themeColor="text1"/>
          <w:vertAlign w:val="subscript"/>
          <w14:textFill>
            <w14:solidFill>
              <w14:schemeClr w14:val="tx1"/>
            </w14:solidFill>
          </w14:textFill>
        </w:rPr>
        <w:t>H_MCG</w:t>
      </w:r>
      <w:r>
        <w:rPr>
          <w:color w:val="000000" w:themeColor="text1"/>
          <w14:textFill>
            <w14:solidFill>
              <w14:schemeClr w14:val="tx1"/>
            </w14:solidFill>
          </w14:textFill>
        </w:rPr>
        <w:t xml:space="preserve"> </w:t>
      </w:r>
      <w:r>
        <w:rPr>
          <w:i/>
          <w:iCs/>
        </w:rPr>
        <w:t>} and the high power ratio for SCG is max{</w:t>
      </w:r>
      <w:r>
        <w:rPr>
          <w:rFonts w:ascii="Symbol" w:hAnsi="Symbol"/>
          <w:color w:val="000000" w:themeColor="text1"/>
          <w:sz w:val="22"/>
          <w14:textFill>
            <w14:solidFill>
              <w14:schemeClr w14:val="tx1"/>
            </w14:solidFill>
          </w14:textFill>
        </w:rPr>
        <w:t></w:t>
      </w:r>
      <w:r>
        <w:rPr>
          <w:color w:val="000000" w:themeColor="text1"/>
          <w:vertAlign w:val="subscript"/>
          <w14:textFill>
            <w14:solidFill>
              <w14:schemeClr w14:val="tx1"/>
            </w14:solidFill>
          </w14:textFill>
        </w:rPr>
        <w:t>H_SCG</w:t>
      </w:r>
      <w:r>
        <w:rPr>
          <w:color w:val="000000" w:themeColor="text1"/>
          <w14:textFill>
            <w14:solidFill>
              <w14:schemeClr w14:val="tx1"/>
            </w14:solidFill>
          </w14:textFill>
        </w:rPr>
        <w:t xml:space="preserve"> , 1-</w:t>
      </w:r>
      <w:r>
        <w:rPr>
          <w:rFonts w:ascii="Symbol" w:hAnsi="Symbol"/>
          <w:color w:val="000000" w:themeColor="text1"/>
          <w:sz w:val="22"/>
          <w14:textFill>
            <w14:solidFill>
              <w14:schemeClr w14:val="tx1"/>
            </w14:solidFill>
          </w14:textFill>
        </w:rPr>
        <w:t></w:t>
      </w:r>
      <w:r>
        <w:rPr>
          <w:color w:val="000000" w:themeColor="text1"/>
          <w:vertAlign w:val="subscript"/>
          <w14:textFill>
            <w14:solidFill>
              <w14:schemeClr w14:val="tx1"/>
            </w14:solidFill>
          </w14:textFill>
        </w:rPr>
        <w:t>H_SCG</w:t>
      </w:r>
      <w:r>
        <w:rPr>
          <w:color w:val="000000" w:themeColor="text1"/>
          <w14:textFill>
            <w14:solidFill>
              <w14:schemeClr w14:val="tx1"/>
            </w14:solidFill>
          </w14:textFill>
        </w:rPr>
        <w:t xml:space="preserve"> </w:t>
      </w:r>
      <w:r>
        <w:rPr>
          <w:i/>
          <w:iCs/>
        </w:rPr>
        <w:t>};</w:t>
      </w:r>
    </w:p>
    <w:p>
      <w:pPr>
        <w:pStyle w:val="2"/>
        <w:rPr>
          <w:lang w:val="en-US" w:eastAsia="zh-CN"/>
        </w:rPr>
      </w:pPr>
      <w:r>
        <w:rPr>
          <w:rFonts w:hint="eastAsia"/>
          <w:lang w:val="en-US" w:eastAsia="zh-CN"/>
        </w:rPr>
        <w:t>Conclusion</w:t>
      </w:r>
    </w:p>
    <w:p>
      <w:pPr>
        <w:rPr>
          <w:lang w:eastAsia="zh-CN"/>
        </w:rPr>
      </w:pPr>
      <w:r>
        <w:rPr>
          <w:rFonts w:hint="eastAsia"/>
          <w:lang w:eastAsia="zh-CN"/>
        </w:rPr>
        <w:t>To sum up, we present the following observations and proposals in this contribution.</w:t>
      </w:r>
    </w:p>
    <w:p>
      <w:pPr>
        <w:snapToGrid w:val="0"/>
        <w:spacing w:before="72" w:beforeLines="30"/>
        <w:rPr>
          <w:i/>
          <w:iCs/>
          <w:lang w:eastAsia="zh-CN"/>
        </w:rPr>
      </w:pPr>
      <w:r>
        <w:rPr>
          <w:rFonts w:hint="eastAsia"/>
          <w:b/>
          <w:bCs/>
          <w:i/>
          <w:iCs/>
          <w:lang w:eastAsia="zh-CN"/>
        </w:rPr>
        <w:t>Observation 1</w:t>
      </w:r>
      <w:r>
        <w:rPr>
          <w:rFonts w:hint="eastAsia"/>
          <w:i/>
          <w:iCs/>
          <w:lang w:eastAsia="zh-CN"/>
        </w:rPr>
        <w:t>: With minimum guaranteed power, UE can guarantee the essential uplink transmission even with asynchronous NR-DC deployment.</w:t>
      </w:r>
    </w:p>
    <w:p>
      <w:pPr>
        <w:rPr>
          <w:i/>
          <w:iCs/>
          <w:lang w:eastAsia="zh-CN"/>
        </w:rPr>
      </w:pPr>
      <w:r>
        <w:rPr>
          <w:rFonts w:hint="eastAsia"/>
          <w:b/>
          <w:i/>
          <w:sz w:val="21"/>
          <w:lang w:eastAsia="zh-CN"/>
        </w:rPr>
        <w:t>Observation</w:t>
      </w:r>
      <w:r>
        <w:rPr>
          <w:b/>
          <w:i/>
          <w:sz w:val="21"/>
          <w:lang w:eastAsia="zh-CN"/>
        </w:rPr>
        <w:t xml:space="preserve"> </w:t>
      </w:r>
      <w:r>
        <w:rPr>
          <w:rFonts w:hint="eastAsia"/>
          <w:b/>
          <w:i/>
          <w:sz w:val="21"/>
          <w:lang w:eastAsia="zh-CN"/>
        </w:rPr>
        <w:t>2</w:t>
      </w:r>
      <w:r>
        <w:rPr>
          <w:rFonts w:hint="eastAsia"/>
          <w:bCs/>
          <w:iCs/>
          <w:sz w:val="21"/>
          <w:lang w:eastAsia="zh-CN"/>
        </w:rPr>
        <w:t>:</w:t>
      </w:r>
      <w:r>
        <w:rPr>
          <w:rFonts w:hint="eastAsia"/>
          <w:lang w:eastAsia="zh-CN"/>
        </w:rPr>
        <w:t xml:space="preserve"> </w:t>
      </w:r>
      <w:r>
        <w:rPr>
          <w:rFonts w:hint="eastAsia"/>
          <w:i/>
          <w:iCs/>
          <w:lang w:eastAsia="zh-CN"/>
        </w:rPr>
        <w:t xml:space="preserve">For transmission power </w:t>
      </w:r>
      <w:r>
        <w:rPr>
          <w:i/>
          <w:iCs/>
          <w:lang w:eastAsia="zh-CN"/>
        </w:rPr>
        <w:t>scaling</w:t>
      </w:r>
      <w:r>
        <w:rPr>
          <w:rFonts w:hint="eastAsia"/>
          <w:i/>
          <w:iCs/>
          <w:lang w:eastAsia="zh-CN"/>
        </w:rPr>
        <w:t xml:space="preserve"> in Rel-16 NN-DC, it may not be reasonable to always prioritize MCG over SCG.</w:t>
      </w:r>
    </w:p>
    <w:p>
      <w:pPr>
        <w:rPr>
          <w:i/>
          <w:iCs/>
          <w:lang w:eastAsia="zh-CN"/>
        </w:rPr>
      </w:pPr>
      <w:r>
        <w:rPr>
          <w:rFonts w:hint="eastAsia"/>
          <w:b/>
          <w:bCs/>
          <w:i/>
          <w:iCs/>
          <w:lang w:eastAsia="zh-CN"/>
        </w:rPr>
        <w:t>Proposal 1</w:t>
      </w:r>
      <w:r>
        <w:rPr>
          <w:rFonts w:hint="eastAsia"/>
          <w:i/>
          <w:iCs/>
          <w:lang w:eastAsia="zh-CN"/>
        </w:rPr>
        <w:t>: For Rel-16 NR-DC, support one unified signaling framework for both semi-static power sharing and dynamic power sharing and it</w:t>
      </w:r>
      <w:r>
        <w:rPr>
          <w:i/>
          <w:iCs/>
          <w:lang w:eastAsia="zh-CN"/>
        </w:rPr>
        <w:t>’</w:t>
      </w:r>
      <w:r>
        <w:rPr>
          <w:rFonts w:hint="eastAsia"/>
          <w:i/>
          <w:iCs/>
          <w:lang w:eastAsia="zh-CN"/>
        </w:rPr>
        <w:t>s up to the network whether to adopt semi-static power sharing or dynamic power sharing.</w:t>
      </w:r>
    </w:p>
    <w:p>
      <w:pPr>
        <w:rPr>
          <w:i/>
          <w:iCs/>
          <w:lang w:eastAsia="zh-CN"/>
        </w:rPr>
      </w:pPr>
      <w:r>
        <w:rPr>
          <w:rFonts w:hint="eastAsia"/>
          <w:b/>
          <w:i/>
          <w:iCs/>
          <w:lang w:eastAsia="zh-CN"/>
        </w:rPr>
        <w:t>P</w:t>
      </w:r>
      <w:r>
        <w:rPr>
          <w:b/>
          <w:i/>
          <w:iCs/>
          <w:lang w:eastAsia="zh-CN"/>
        </w:rPr>
        <w:t>roposal 2</w:t>
      </w:r>
      <w:r>
        <w:rPr>
          <w:i/>
          <w:iCs/>
          <w:lang w:eastAsia="zh-CN"/>
        </w:rPr>
        <w:t>: UEs supporting NR-DC can support dynamic power sharing mandatory without capability signaling.</w:t>
      </w:r>
    </w:p>
    <w:p>
      <w:pPr>
        <w:snapToGrid w:val="0"/>
        <w:spacing w:before="72" w:beforeLines="30"/>
        <w:rPr>
          <w:i/>
          <w:iCs/>
        </w:rPr>
      </w:pPr>
      <w:r>
        <w:rPr>
          <w:rFonts w:hint="eastAsia"/>
          <w:b/>
          <w:i/>
        </w:rPr>
        <w:t>Proposal</w:t>
      </w:r>
      <w:r>
        <w:rPr>
          <w:b/>
          <w:i/>
        </w:rPr>
        <w:t xml:space="preserve"> </w:t>
      </w:r>
      <w:r>
        <w:rPr>
          <w:b/>
          <w:i/>
          <w:lang w:eastAsia="zh-CN"/>
        </w:rPr>
        <w:t>3</w:t>
      </w:r>
      <w:r>
        <w:rPr>
          <w:rFonts w:hint="eastAsia"/>
        </w:rPr>
        <w:t>:</w:t>
      </w:r>
      <w:r>
        <w:rPr>
          <w:rFonts w:hint="eastAsia"/>
          <w:i/>
        </w:rPr>
        <w:t xml:space="preserve"> </w:t>
      </w:r>
      <w:r>
        <w:rPr>
          <w:rFonts w:hint="eastAsia"/>
          <w:i/>
          <w:iCs/>
        </w:rPr>
        <w:t xml:space="preserve">A </w:t>
      </w:r>
      <w:r>
        <w:rPr>
          <w:bCs/>
          <w:i/>
          <w:iCs/>
        </w:rPr>
        <w:t>unified</w:t>
      </w:r>
      <w:r>
        <w:rPr>
          <w:rFonts w:hint="eastAsia"/>
          <w:i/>
          <w:iCs/>
        </w:rPr>
        <w:t xml:space="preserve"> framework for both synchron</w:t>
      </w:r>
      <w:r>
        <w:rPr>
          <w:i/>
          <w:iCs/>
        </w:rPr>
        <w:t>ous</w:t>
      </w:r>
      <w:r>
        <w:rPr>
          <w:rFonts w:hint="eastAsia"/>
          <w:i/>
          <w:iCs/>
        </w:rPr>
        <w:t xml:space="preserve"> and asynchron</w:t>
      </w:r>
      <w:r>
        <w:rPr>
          <w:i/>
          <w:iCs/>
        </w:rPr>
        <w:t>ous</w:t>
      </w:r>
      <w:r>
        <w:rPr>
          <w:rFonts w:hint="eastAsia"/>
          <w:i/>
          <w:iCs/>
        </w:rPr>
        <w:t xml:space="preserve"> NR-DC should be supported.</w:t>
      </w:r>
    </w:p>
    <w:p>
      <w:pPr>
        <w:numPr>
          <w:ilvl w:val="0"/>
          <w:numId w:val="9"/>
        </w:numPr>
        <w:snapToGrid w:val="0"/>
        <w:spacing w:before="72" w:beforeLines="30"/>
        <w:rPr>
          <w:i/>
          <w:iCs/>
        </w:rPr>
      </w:pPr>
      <w:r>
        <w:rPr>
          <w:i/>
          <w:iCs/>
        </w:rPr>
        <w:t>Two types of power ratios can be configured for each CG</w:t>
      </w:r>
    </w:p>
    <w:p>
      <w:pPr>
        <w:numPr>
          <w:ilvl w:val="1"/>
          <w:numId w:val="9"/>
        </w:numPr>
        <w:snapToGrid w:val="0"/>
        <w:spacing w:before="72" w:beforeLines="30"/>
        <w:rPr>
          <w:lang w:eastAsia="zh-CN"/>
        </w:rPr>
      </w:pPr>
      <w:r>
        <w:rPr>
          <w:i/>
          <w:iCs/>
        </w:rPr>
        <w:t xml:space="preserve">Low power ratio </w:t>
      </w:r>
      <w:r>
        <w:rPr>
          <w:rFonts w:ascii="Symbol" w:hAnsi="Symbol"/>
          <w:sz w:val="22"/>
        </w:rPr>
        <w:t></w:t>
      </w:r>
      <w:r>
        <w:rPr>
          <w:vertAlign w:val="subscript"/>
        </w:rPr>
        <w:t>L</w:t>
      </w:r>
      <w:r>
        <w:rPr>
          <w:i/>
          <w:iCs/>
        </w:rPr>
        <w:t xml:space="preserve"> is used for guaranteeing the minimum residual power for each CG. </w:t>
      </w:r>
    </w:p>
    <w:p>
      <w:pPr>
        <w:numPr>
          <w:ilvl w:val="1"/>
          <w:numId w:val="9"/>
        </w:numPr>
        <w:snapToGrid w:val="0"/>
        <w:spacing w:before="72" w:beforeLines="30"/>
        <w:rPr>
          <w:lang w:eastAsia="zh-CN"/>
        </w:rPr>
      </w:pPr>
      <w:r>
        <w:rPr>
          <w:i/>
          <w:iCs/>
        </w:rPr>
        <w:t xml:space="preserve">High power ratio </w:t>
      </w:r>
      <w:r>
        <w:rPr>
          <w:rFonts w:ascii="Symbol" w:hAnsi="Symbol"/>
          <w:sz w:val="22"/>
        </w:rPr>
        <w:t></w:t>
      </w:r>
      <w:r>
        <w:rPr>
          <w:vertAlign w:val="subscript"/>
        </w:rPr>
        <w:t>H</w:t>
      </w:r>
      <w:r>
        <w:rPr>
          <w:rFonts w:hint="eastAsia"/>
        </w:rPr>
        <w:t xml:space="preserve"> </w:t>
      </w:r>
      <w:r>
        <w:rPr>
          <w:i/>
          <w:iCs/>
        </w:rPr>
        <w:t xml:space="preserve">is used for restricting the maximum power portion </w:t>
      </w:r>
      <w:r>
        <w:rPr>
          <w:rFonts w:hint="eastAsia"/>
          <w:i/>
          <w:iCs/>
        </w:rPr>
        <w:t>when both CG</w:t>
      </w:r>
      <w:r>
        <w:rPr>
          <w:i/>
          <w:iCs/>
        </w:rPr>
        <w:t>s</w:t>
      </w:r>
      <w:r>
        <w:rPr>
          <w:rFonts w:hint="eastAsia"/>
          <w:i/>
          <w:iCs/>
        </w:rPr>
        <w:t xml:space="preserve"> are requiring more</w:t>
      </w:r>
      <w:r>
        <w:rPr>
          <w:i/>
          <w:iCs/>
        </w:rPr>
        <w:t xml:space="preserve"> </w:t>
      </w:r>
      <w:r>
        <w:rPr>
          <w:rFonts w:hint="eastAsia"/>
          <w:i/>
          <w:iCs/>
        </w:rPr>
        <w:t>power than its own high</w:t>
      </w:r>
      <w:r>
        <w:rPr>
          <w:i/>
          <w:iCs/>
        </w:rPr>
        <w:t xml:space="preserve"> ratio</w:t>
      </w:r>
    </w:p>
    <w:p>
      <w:pPr>
        <w:numPr>
          <w:ilvl w:val="0"/>
          <w:numId w:val="9"/>
        </w:numPr>
        <w:snapToGrid w:val="0"/>
        <w:spacing w:before="72" w:beforeLines="30"/>
        <w:rPr>
          <w:i/>
          <w:iCs/>
        </w:rPr>
      </w:pPr>
      <w:r>
        <w:rPr>
          <w:i/>
          <w:iCs/>
        </w:rPr>
        <w:t xml:space="preserve">Network can configure UE to operate with semi-static power sharing by configuring only one set of power ratios, </w:t>
      </w:r>
      <w:r>
        <w:rPr>
          <w:rFonts w:eastAsiaTheme="minorEastAsia"/>
          <w:i/>
          <w:lang w:eastAsia="zh-CN"/>
        </w:rPr>
        <w:t>e.g.,</w:t>
      </w:r>
      <w:r>
        <w:rPr>
          <w:i/>
        </w:rPr>
        <w:t xml:space="preserve"> </w:t>
      </w:r>
      <w:r>
        <w:rPr>
          <w:rFonts w:ascii="Symbol" w:hAnsi="Symbol"/>
          <w:i/>
          <w:sz w:val="22"/>
        </w:rPr>
        <w:t></w:t>
      </w:r>
      <w:r>
        <w:rPr>
          <w:i/>
          <w:vertAlign w:val="subscript"/>
        </w:rPr>
        <w:t xml:space="preserve">L_CG1 </w:t>
      </w:r>
      <w:r>
        <w:rPr>
          <w:rFonts w:eastAsiaTheme="minorEastAsia"/>
          <w:i/>
          <w:lang w:eastAsia="zh-CN"/>
        </w:rPr>
        <w:t xml:space="preserve">and </w:t>
      </w:r>
      <w:r>
        <w:rPr>
          <w:rFonts w:ascii="Symbol" w:hAnsi="Symbol"/>
          <w:i/>
          <w:sz w:val="22"/>
        </w:rPr>
        <w:t></w:t>
      </w:r>
      <w:r>
        <w:rPr>
          <w:i/>
          <w:vertAlign w:val="subscript"/>
        </w:rPr>
        <w:t>L_CG2</w:t>
      </w:r>
      <w:r>
        <w:t>.</w:t>
      </w:r>
    </w:p>
    <w:p>
      <w:pPr>
        <w:rPr>
          <w:color w:val="000000" w:themeColor="text1"/>
          <w:lang w:eastAsia="zh-CN"/>
          <w14:textFill>
            <w14:solidFill>
              <w14:schemeClr w14:val="tx1"/>
            </w14:solidFill>
          </w14:textFill>
        </w:rPr>
      </w:pPr>
      <w:r>
        <w:rPr>
          <w:rFonts w:hint="eastAsia"/>
          <w:b/>
          <w:i/>
          <w:color w:val="000000" w:themeColor="text1"/>
          <w:sz w:val="21"/>
          <w:lang w:eastAsia="zh-CN"/>
          <w14:textFill>
            <w14:solidFill>
              <w14:schemeClr w14:val="tx1"/>
            </w14:solidFill>
          </w14:textFill>
        </w:rPr>
        <w:t>Proposal</w:t>
      </w:r>
      <w:r>
        <w:rPr>
          <w:b/>
          <w:i/>
          <w:color w:val="000000" w:themeColor="text1"/>
          <w:sz w:val="21"/>
          <w:lang w:eastAsia="zh-CN"/>
          <w14:textFill>
            <w14:solidFill>
              <w14:schemeClr w14:val="tx1"/>
            </w14:solidFill>
          </w14:textFill>
        </w:rPr>
        <w:t xml:space="preserve"> 4</w:t>
      </w:r>
      <w:r>
        <w:rPr>
          <w:rFonts w:hint="eastAsia"/>
          <w:b/>
          <w:bCs/>
          <w:color w:val="000000" w:themeColor="text1"/>
          <w:lang w:eastAsia="zh-CN"/>
          <w14:textFill>
            <w14:solidFill>
              <w14:schemeClr w14:val="tx1"/>
            </w14:solidFill>
          </w14:textFill>
        </w:rPr>
        <w:t>:</w:t>
      </w:r>
      <w:r>
        <w:rPr>
          <w:rFonts w:hint="eastAsia"/>
          <w:color w:val="000000" w:themeColor="text1"/>
          <w:lang w:eastAsia="zh-CN"/>
          <w14:textFill>
            <w14:solidFill>
              <w14:schemeClr w14:val="tx1"/>
            </w14:solidFill>
          </w14:textFill>
        </w:rPr>
        <w:t xml:space="preserve"> </w:t>
      </w:r>
      <w:r>
        <w:rPr>
          <w:rFonts w:hint="eastAsia"/>
          <w:i/>
          <w:iCs/>
          <w:color w:val="000000" w:themeColor="text1"/>
          <w:lang w:eastAsia="zh-CN"/>
          <w14:textFill>
            <w14:solidFill>
              <w14:schemeClr w14:val="tx1"/>
            </w14:solidFill>
          </w14:textFill>
        </w:rPr>
        <w:t xml:space="preserve">Support the look-ahead </w:t>
      </w:r>
      <w:r>
        <w:rPr>
          <w:i/>
          <w:iCs/>
          <w:color w:val="000000" w:themeColor="text1"/>
          <w:lang w:eastAsia="zh-CN"/>
          <w14:textFill>
            <w14:solidFill>
              <w14:schemeClr w14:val="tx1"/>
            </w14:solidFill>
          </w14:textFill>
        </w:rPr>
        <w:t>operation</w:t>
      </w:r>
      <w:r>
        <w:rPr>
          <w:rFonts w:hint="eastAsia"/>
          <w:i/>
          <w:iCs/>
          <w:color w:val="000000" w:themeColor="text1"/>
          <w:lang w:eastAsia="zh-CN"/>
          <w14:textFill>
            <w14:solidFill>
              <w14:schemeClr w14:val="tx1"/>
            </w14:solidFill>
          </w14:textFill>
        </w:rPr>
        <w:t xml:space="preserve"> for dynamic power sharing in Rel-16.</w:t>
      </w:r>
    </w:p>
    <w:p>
      <w:pPr>
        <w:snapToGrid w:val="0"/>
        <w:spacing w:before="72" w:beforeLines="30"/>
        <w:rPr>
          <w:i/>
          <w:iCs/>
          <w:lang w:eastAsia="zh-CN"/>
        </w:rPr>
      </w:pPr>
      <w:r>
        <w:rPr>
          <w:rFonts w:hint="eastAsia"/>
          <w:b/>
          <w:i/>
        </w:rPr>
        <w:t>Proposal</w:t>
      </w:r>
      <w:r>
        <w:rPr>
          <w:b/>
          <w:i/>
        </w:rPr>
        <w:t xml:space="preserve"> </w:t>
      </w:r>
      <w:r>
        <w:rPr>
          <w:b/>
          <w:i/>
          <w:lang w:eastAsia="zh-CN"/>
        </w:rPr>
        <w:t>5</w:t>
      </w:r>
      <w:r>
        <w:rPr>
          <w:rFonts w:hint="eastAsia"/>
        </w:rPr>
        <w:t>:</w:t>
      </w:r>
      <w:r>
        <w:rPr>
          <w:rFonts w:hint="eastAsia"/>
          <w:i/>
        </w:rPr>
        <w:t xml:space="preserve"> </w:t>
      </w:r>
      <w:r>
        <w:rPr>
          <w:rFonts w:hint="eastAsia"/>
          <w:i/>
          <w:lang w:eastAsia="zh-CN"/>
        </w:rPr>
        <w:t>The cut-off time of look-ahead operation is determined as a</w:t>
      </w:r>
      <w:r>
        <w:rPr>
          <w:i/>
          <w:lang w:eastAsia="zh-CN"/>
        </w:rPr>
        <w:t>n</w:t>
      </w:r>
      <w:r>
        <w:rPr>
          <w:rFonts w:hint="eastAsia"/>
          <w:i/>
          <w:lang w:eastAsia="zh-CN"/>
        </w:rPr>
        <w:t xml:space="preserve"> offset </w:t>
      </w:r>
      <w:r>
        <w:rPr>
          <w:i/>
          <w:iCs/>
        </w:rPr>
        <w:t xml:space="preserve">before the first symbol of one </w:t>
      </w:r>
      <w:r>
        <w:rPr>
          <w:rFonts w:hint="eastAsia"/>
          <w:i/>
          <w:iCs/>
          <w:lang w:eastAsia="zh-CN"/>
        </w:rPr>
        <w:t xml:space="preserve">uplink </w:t>
      </w:r>
      <w:r>
        <w:rPr>
          <w:i/>
          <w:iCs/>
        </w:rPr>
        <w:t>transmission.</w:t>
      </w:r>
      <w:r>
        <w:rPr>
          <w:rFonts w:hint="eastAsia"/>
          <w:i/>
          <w:iCs/>
          <w:lang w:eastAsia="zh-CN"/>
        </w:rPr>
        <w:t xml:space="preserve"> </w:t>
      </w:r>
      <w:r>
        <w:rPr>
          <w:rFonts w:eastAsia="Times New Roman"/>
          <w:i/>
          <w:iCs/>
          <w:szCs w:val="24"/>
          <w:lang w:bidi="ar"/>
        </w:rPr>
        <w:t>0.5*T</w:t>
      </w:r>
      <w:r>
        <w:rPr>
          <w:rFonts w:eastAsia="Times New Roman"/>
          <w:i/>
          <w:iCs/>
          <w:szCs w:val="24"/>
          <w:vertAlign w:val="subscript"/>
          <w:lang w:bidi="ar"/>
        </w:rPr>
        <w:t>proc,2</w:t>
      </w:r>
      <w:r>
        <w:rPr>
          <w:rFonts w:hint="eastAsia"/>
          <w:i/>
          <w:iCs/>
          <w:szCs w:val="24"/>
          <w:vertAlign w:val="subscript"/>
          <w:lang w:eastAsia="zh-CN" w:bidi="ar"/>
        </w:rPr>
        <w:t xml:space="preserve"> </w:t>
      </w:r>
      <w:r>
        <w:rPr>
          <w:rFonts w:hint="eastAsia"/>
          <w:i/>
          <w:iCs/>
          <w:lang w:eastAsia="zh-CN"/>
        </w:rPr>
        <w:t>can be applied as the starting point of cut-off time for look-ahead operation.</w:t>
      </w:r>
    </w:p>
    <w:p>
      <w:pPr>
        <w:rPr>
          <w:lang w:eastAsia="zh-CN"/>
        </w:rPr>
      </w:pPr>
      <w:r>
        <w:rPr>
          <w:rFonts w:hint="eastAsia"/>
          <w:b/>
          <w:i/>
          <w:sz w:val="21"/>
          <w:lang w:eastAsia="zh-CN"/>
        </w:rPr>
        <w:t>Proposal</w:t>
      </w:r>
      <w:r>
        <w:rPr>
          <w:b/>
          <w:i/>
          <w:sz w:val="21"/>
          <w:lang w:eastAsia="zh-CN"/>
        </w:rPr>
        <w:t xml:space="preserve"> 6</w:t>
      </w:r>
      <w:r>
        <w:rPr>
          <w:rFonts w:hint="eastAsia"/>
          <w:lang w:eastAsia="zh-CN"/>
        </w:rPr>
        <w:t xml:space="preserve">: </w:t>
      </w:r>
      <w:r>
        <w:rPr>
          <w:rFonts w:hint="eastAsia"/>
          <w:i/>
          <w:iCs/>
          <w:lang w:eastAsia="zh-CN"/>
        </w:rPr>
        <w:t>Regarding uplink channel/signal prioritization within one CG</w:t>
      </w:r>
      <w:r>
        <w:rPr>
          <w:i/>
          <w:iCs/>
          <w:lang w:eastAsia="zh-CN"/>
        </w:rPr>
        <w:t xml:space="preserve"> or across CGs</w:t>
      </w:r>
      <w:r>
        <w:rPr>
          <w:rFonts w:hint="eastAsia"/>
          <w:i/>
          <w:iCs/>
          <w:lang w:eastAsia="zh-CN"/>
        </w:rPr>
        <w:t xml:space="preserve">, </w:t>
      </w:r>
      <w:r>
        <w:rPr>
          <w:i/>
          <w:iCs/>
          <w:lang w:eastAsia="zh-CN"/>
        </w:rPr>
        <w:t>p</w:t>
      </w:r>
      <w:r>
        <w:rPr>
          <w:rFonts w:hint="eastAsia"/>
          <w:i/>
          <w:iCs/>
          <w:lang w:eastAsia="zh-CN"/>
        </w:rPr>
        <w:t>rioritize URLLC uplink channels/signals for transmission power scaling.</w:t>
      </w:r>
    </w:p>
    <w:p>
      <w:r>
        <w:rPr>
          <w:rFonts w:hint="eastAsia"/>
          <w:b/>
          <w:i/>
          <w:lang w:eastAsia="zh-CN"/>
        </w:rPr>
        <w:t>P</w:t>
      </w:r>
      <w:r>
        <w:rPr>
          <w:b/>
          <w:i/>
          <w:lang w:eastAsia="zh-CN"/>
        </w:rPr>
        <w:t>roposal 7</w:t>
      </w:r>
      <w:r>
        <w:rPr>
          <w:i/>
          <w:lang w:eastAsia="zh-CN"/>
        </w:rPr>
        <w:t>: For NR-DC in Rel-16, determine the CG prioritization by RRC time pattern or by the dynamic UL grant information.</w:t>
      </w:r>
      <w:r>
        <w:t xml:space="preserve"> </w:t>
      </w:r>
    </w:p>
    <w:p>
      <w:pPr>
        <w:numPr>
          <w:ilvl w:val="0"/>
          <w:numId w:val="9"/>
        </w:numPr>
        <w:snapToGrid w:val="0"/>
        <w:spacing w:before="72" w:beforeLines="30"/>
        <w:rPr>
          <w:i/>
          <w:iCs/>
        </w:rPr>
      </w:pPr>
      <w:r>
        <w:rPr>
          <w:i/>
          <w:iCs/>
        </w:rPr>
        <w:t>If MCG is prioritized, the high power ratio for MCG is max{</w:t>
      </w:r>
      <w:r>
        <w:rPr>
          <w:rFonts w:ascii="Symbol" w:hAnsi="Symbol"/>
          <w:color w:val="000000" w:themeColor="text1"/>
          <w:sz w:val="22"/>
          <w14:textFill>
            <w14:solidFill>
              <w14:schemeClr w14:val="tx1"/>
            </w14:solidFill>
          </w14:textFill>
        </w:rPr>
        <w:t></w:t>
      </w:r>
      <w:r>
        <w:rPr>
          <w:color w:val="000000" w:themeColor="text1"/>
          <w:vertAlign w:val="subscript"/>
          <w14:textFill>
            <w14:solidFill>
              <w14:schemeClr w14:val="tx1"/>
            </w14:solidFill>
          </w14:textFill>
        </w:rPr>
        <w:t>H_MCG</w:t>
      </w:r>
      <w:r>
        <w:rPr>
          <w:color w:val="000000" w:themeColor="text1"/>
          <w14:textFill>
            <w14:solidFill>
              <w14:schemeClr w14:val="tx1"/>
            </w14:solidFill>
          </w14:textFill>
        </w:rPr>
        <w:t xml:space="preserve"> , 1-</w:t>
      </w:r>
      <w:r>
        <w:rPr>
          <w:rFonts w:ascii="Symbol" w:hAnsi="Symbol"/>
          <w:color w:val="000000" w:themeColor="text1"/>
          <w:sz w:val="22"/>
          <w14:textFill>
            <w14:solidFill>
              <w14:schemeClr w14:val="tx1"/>
            </w14:solidFill>
          </w14:textFill>
        </w:rPr>
        <w:t></w:t>
      </w:r>
      <w:r>
        <w:rPr>
          <w:color w:val="000000" w:themeColor="text1"/>
          <w:vertAlign w:val="subscript"/>
          <w14:textFill>
            <w14:solidFill>
              <w14:schemeClr w14:val="tx1"/>
            </w14:solidFill>
          </w14:textFill>
        </w:rPr>
        <w:t>H_MCG</w:t>
      </w:r>
      <w:r>
        <w:rPr>
          <w:i/>
          <w:iCs/>
        </w:rPr>
        <w:t xml:space="preserve"> } and the high power ratio for SCG is min{</w:t>
      </w:r>
      <w:r>
        <w:rPr>
          <w:rFonts w:ascii="Symbol" w:hAnsi="Symbol"/>
          <w:color w:val="000000" w:themeColor="text1"/>
          <w:sz w:val="22"/>
          <w14:textFill>
            <w14:solidFill>
              <w14:schemeClr w14:val="tx1"/>
            </w14:solidFill>
          </w14:textFill>
        </w:rPr>
        <w:t></w:t>
      </w:r>
      <w:r>
        <w:rPr>
          <w:color w:val="000000" w:themeColor="text1"/>
          <w:vertAlign w:val="subscript"/>
          <w14:textFill>
            <w14:solidFill>
              <w14:schemeClr w14:val="tx1"/>
            </w14:solidFill>
          </w14:textFill>
        </w:rPr>
        <w:t>H_SCG</w:t>
      </w:r>
      <w:r>
        <w:rPr>
          <w:color w:val="000000" w:themeColor="text1"/>
          <w14:textFill>
            <w14:solidFill>
              <w14:schemeClr w14:val="tx1"/>
            </w14:solidFill>
          </w14:textFill>
        </w:rPr>
        <w:t xml:space="preserve"> , 1-</w:t>
      </w:r>
      <w:r>
        <w:rPr>
          <w:rFonts w:ascii="Symbol" w:hAnsi="Symbol"/>
          <w:color w:val="000000" w:themeColor="text1"/>
          <w:sz w:val="22"/>
          <w14:textFill>
            <w14:solidFill>
              <w14:schemeClr w14:val="tx1"/>
            </w14:solidFill>
          </w14:textFill>
        </w:rPr>
        <w:t></w:t>
      </w:r>
      <w:r>
        <w:rPr>
          <w:color w:val="000000" w:themeColor="text1"/>
          <w:vertAlign w:val="subscript"/>
          <w14:textFill>
            <w14:solidFill>
              <w14:schemeClr w14:val="tx1"/>
            </w14:solidFill>
          </w14:textFill>
        </w:rPr>
        <w:t>H_SCG</w:t>
      </w:r>
      <w:r>
        <w:rPr>
          <w:color w:val="000000" w:themeColor="text1"/>
          <w14:textFill>
            <w14:solidFill>
              <w14:schemeClr w14:val="tx1"/>
            </w14:solidFill>
          </w14:textFill>
        </w:rPr>
        <w:t xml:space="preserve"> </w:t>
      </w:r>
      <w:r>
        <w:rPr>
          <w:i/>
          <w:iCs/>
        </w:rPr>
        <w:t>};</w:t>
      </w:r>
    </w:p>
    <w:p>
      <w:pPr>
        <w:numPr>
          <w:ilvl w:val="0"/>
          <w:numId w:val="9"/>
        </w:numPr>
        <w:snapToGrid w:val="0"/>
        <w:spacing w:before="72" w:beforeLines="30"/>
        <w:rPr>
          <w:i/>
          <w:iCs/>
        </w:rPr>
      </w:pPr>
      <w:r>
        <w:rPr>
          <w:i/>
          <w:iCs/>
        </w:rPr>
        <w:t>If SCG is prioritized, the high power ratio for MCG is min{</w:t>
      </w:r>
      <w:r>
        <w:rPr>
          <w:rFonts w:ascii="Symbol" w:hAnsi="Symbol"/>
          <w:color w:val="000000" w:themeColor="text1"/>
          <w:sz w:val="22"/>
          <w14:textFill>
            <w14:solidFill>
              <w14:schemeClr w14:val="tx1"/>
            </w14:solidFill>
          </w14:textFill>
        </w:rPr>
        <w:t></w:t>
      </w:r>
      <w:r>
        <w:rPr>
          <w:color w:val="000000" w:themeColor="text1"/>
          <w:vertAlign w:val="subscript"/>
          <w14:textFill>
            <w14:solidFill>
              <w14:schemeClr w14:val="tx1"/>
            </w14:solidFill>
          </w14:textFill>
        </w:rPr>
        <w:t>H_MCG</w:t>
      </w:r>
      <w:r>
        <w:rPr>
          <w:color w:val="000000" w:themeColor="text1"/>
          <w14:textFill>
            <w14:solidFill>
              <w14:schemeClr w14:val="tx1"/>
            </w14:solidFill>
          </w14:textFill>
        </w:rPr>
        <w:t xml:space="preserve"> , 1-</w:t>
      </w:r>
      <w:r>
        <w:rPr>
          <w:rFonts w:ascii="Symbol" w:hAnsi="Symbol"/>
          <w:color w:val="000000" w:themeColor="text1"/>
          <w:sz w:val="22"/>
          <w14:textFill>
            <w14:solidFill>
              <w14:schemeClr w14:val="tx1"/>
            </w14:solidFill>
          </w14:textFill>
        </w:rPr>
        <w:t></w:t>
      </w:r>
      <w:r>
        <w:rPr>
          <w:color w:val="000000" w:themeColor="text1"/>
          <w:vertAlign w:val="subscript"/>
          <w14:textFill>
            <w14:solidFill>
              <w14:schemeClr w14:val="tx1"/>
            </w14:solidFill>
          </w14:textFill>
        </w:rPr>
        <w:t>H_MCG</w:t>
      </w:r>
      <w:r>
        <w:rPr>
          <w:color w:val="000000" w:themeColor="text1"/>
          <w14:textFill>
            <w14:solidFill>
              <w14:schemeClr w14:val="tx1"/>
            </w14:solidFill>
          </w14:textFill>
        </w:rPr>
        <w:t xml:space="preserve"> </w:t>
      </w:r>
      <w:r>
        <w:rPr>
          <w:i/>
          <w:iCs/>
        </w:rPr>
        <w:t>} and the high power ratio for SCG is max{</w:t>
      </w:r>
      <w:r>
        <w:rPr>
          <w:rFonts w:ascii="Symbol" w:hAnsi="Symbol"/>
          <w:color w:val="000000" w:themeColor="text1"/>
          <w:sz w:val="22"/>
          <w14:textFill>
            <w14:solidFill>
              <w14:schemeClr w14:val="tx1"/>
            </w14:solidFill>
          </w14:textFill>
        </w:rPr>
        <w:t></w:t>
      </w:r>
      <w:r>
        <w:rPr>
          <w:color w:val="000000" w:themeColor="text1"/>
          <w:vertAlign w:val="subscript"/>
          <w14:textFill>
            <w14:solidFill>
              <w14:schemeClr w14:val="tx1"/>
            </w14:solidFill>
          </w14:textFill>
        </w:rPr>
        <w:t>H_SCG</w:t>
      </w:r>
      <w:r>
        <w:rPr>
          <w:color w:val="000000" w:themeColor="text1"/>
          <w14:textFill>
            <w14:solidFill>
              <w14:schemeClr w14:val="tx1"/>
            </w14:solidFill>
          </w14:textFill>
        </w:rPr>
        <w:t xml:space="preserve"> , 1-</w:t>
      </w:r>
      <w:r>
        <w:rPr>
          <w:rFonts w:ascii="Symbol" w:hAnsi="Symbol"/>
          <w:color w:val="000000" w:themeColor="text1"/>
          <w:sz w:val="22"/>
          <w14:textFill>
            <w14:solidFill>
              <w14:schemeClr w14:val="tx1"/>
            </w14:solidFill>
          </w14:textFill>
        </w:rPr>
        <w:t></w:t>
      </w:r>
      <w:r>
        <w:rPr>
          <w:color w:val="000000" w:themeColor="text1"/>
          <w:vertAlign w:val="subscript"/>
          <w14:textFill>
            <w14:solidFill>
              <w14:schemeClr w14:val="tx1"/>
            </w14:solidFill>
          </w14:textFill>
        </w:rPr>
        <w:t>H_SCG</w:t>
      </w:r>
      <w:r>
        <w:rPr>
          <w:color w:val="000000" w:themeColor="text1"/>
          <w14:textFill>
            <w14:solidFill>
              <w14:schemeClr w14:val="tx1"/>
            </w14:solidFill>
          </w14:textFill>
        </w:rPr>
        <w:t xml:space="preserve"> </w:t>
      </w:r>
      <w:r>
        <w:rPr>
          <w:i/>
          <w:iCs/>
        </w:rPr>
        <w:t>};</w:t>
      </w:r>
    </w:p>
    <w:p>
      <w:pPr>
        <w:pStyle w:val="2"/>
        <w:rPr>
          <w:lang w:eastAsia="zh-CN"/>
        </w:rPr>
      </w:pPr>
      <w:r>
        <w:rPr>
          <w:rFonts w:hint="eastAsia"/>
          <w:lang w:eastAsia="zh-CN"/>
        </w:rPr>
        <w:t>R</w:t>
      </w:r>
      <w:r>
        <w:rPr>
          <w:lang w:eastAsia="zh-CN"/>
        </w:rPr>
        <w:t>eference</w:t>
      </w:r>
    </w:p>
    <w:p>
      <w:pPr>
        <w:pStyle w:val="126"/>
        <w:rPr>
          <w:lang w:eastAsia="zh-CN"/>
        </w:rPr>
      </w:pPr>
      <w:bookmarkStart w:id="3" w:name="_Ref18710"/>
      <w:r>
        <w:rPr>
          <w:rFonts w:hint="eastAsia"/>
          <w:lang w:eastAsia="zh-CN"/>
        </w:rPr>
        <w:t>Final_Minutes_report_RAN1#AH_1901_v100, Taipei, 21-25th January, 2019.</w:t>
      </w:r>
      <w:bookmarkEnd w:id="3"/>
    </w:p>
    <w:p>
      <w:pPr>
        <w:pStyle w:val="126"/>
        <w:rPr>
          <w:lang w:eastAsia="zh-CN"/>
        </w:rPr>
      </w:pPr>
      <w:bookmarkStart w:id="4" w:name="_Ref16633"/>
      <w:r>
        <w:rPr>
          <w:lang w:eastAsia="zh-CN"/>
        </w:rPr>
        <w:t>Draft_Minutes_report_RAN1#96_v020</w:t>
      </w:r>
      <w:r>
        <w:rPr>
          <w:rFonts w:hint="eastAsia"/>
          <w:lang w:eastAsia="zh-CN"/>
        </w:rPr>
        <w:t>, Athens, Greece, 25 February–1 March, 2019.</w:t>
      </w:r>
      <w:bookmarkEnd w:id="4"/>
    </w:p>
    <w:p>
      <w:pPr>
        <w:pStyle w:val="126"/>
        <w:rPr>
          <w:lang w:eastAsia="zh-CN"/>
        </w:rPr>
      </w:pPr>
      <w:bookmarkStart w:id="5" w:name="_Ref4434354"/>
      <w:r>
        <w:rPr>
          <w:lang w:eastAsia="zh-CN"/>
        </w:rPr>
        <w:t>R1-1901776</w:t>
      </w:r>
      <w:r>
        <w:rPr>
          <w:rFonts w:hint="eastAsia"/>
          <w:lang w:eastAsia="zh-CN"/>
        </w:rPr>
        <w:t>, Discussion on uplink power control for NR-NR DC, RAN1#96, Athens, Greece, February 25</w:t>
      </w:r>
      <w:r>
        <w:rPr>
          <w:lang w:eastAsia="zh-CN"/>
        </w:rPr>
        <w:t xml:space="preserve"> </w:t>
      </w:r>
      <w:r>
        <w:rPr>
          <w:rFonts w:hint="eastAsia"/>
          <w:lang w:eastAsia="zh-CN"/>
        </w:rPr>
        <w:t>- March 1, 2019.</w:t>
      </w:r>
      <w:bookmarkEnd w:id="5"/>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auto"/>
    <w:pitch w:val="default"/>
    <w:sig w:usb0="B00002AF" w:usb1="69D77CFB" w:usb2="00000030" w:usb3="00000000" w:csb0="4008009F" w:csb1="DFD7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AFF" w:usb1="C0007843" w:usb2="00000009" w:usb3="00000000" w:csb0="400001FF" w:csb1="FFFF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pPr>
    <w:r>
      <w:rPr>
        <w:rStyle w:val="52"/>
      </w:rPr>
      <w:fldChar w:fldCharType="begin"/>
    </w:r>
    <w:r>
      <w:rPr>
        <w:rStyle w:val="52"/>
      </w:rPr>
      <w:instrText xml:space="preserve"> PAGE </w:instrText>
    </w:r>
    <w:r>
      <w:rPr>
        <w:rStyle w:val="52"/>
      </w:rPr>
      <w:fldChar w:fldCharType="separate"/>
    </w:r>
    <w:r>
      <w:rPr>
        <w:rStyle w:val="52"/>
      </w:rPr>
      <w:t>1</w:t>
    </w:r>
    <w:r>
      <w:rPr>
        <w:rStyle w:val="52"/>
      </w:rPr>
      <w:fldChar w:fldCharType="end"/>
    </w:r>
    <w:r>
      <w:rPr>
        <w:rStyle w:val="52"/>
      </w:rPr>
      <w:t>/</w:t>
    </w:r>
    <w:r>
      <w:rPr>
        <w:rStyle w:val="52"/>
      </w:rPr>
      <w:fldChar w:fldCharType="begin"/>
    </w:r>
    <w:r>
      <w:rPr>
        <w:rStyle w:val="52"/>
      </w:rPr>
      <w:instrText xml:space="preserve"> NUMPAGES </w:instrText>
    </w:r>
    <w:r>
      <w:rPr>
        <w:rStyle w:val="52"/>
      </w:rPr>
      <w:fldChar w:fldCharType="separate"/>
    </w:r>
    <w:r>
      <w:rPr>
        <w:rStyle w:val="52"/>
      </w:rPr>
      <w:t>6</w:t>
    </w:r>
    <w:r>
      <w:rPr>
        <w:rStyle w:val="5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2"/>
      </w:rPr>
    </w:pPr>
    <w:r>
      <w:rPr>
        <w:rStyle w:val="52"/>
      </w:rPr>
      <w:fldChar w:fldCharType="begin"/>
    </w:r>
    <w:r>
      <w:rPr>
        <w:rStyle w:val="52"/>
      </w:rPr>
      <w:instrText xml:space="preserve">PAGE  </w:instrText>
    </w:r>
    <w:r>
      <w:rPr>
        <w:rStyle w:val="52"/>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2">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4">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3046B70"/>
    <w:multiLevelType w:val="multilevel"/>
    <w:tmpl w:val="63046B70"/>
    <w:lvl w:ilvl="0" w:tentative="0">
      <w:start w:val="1"/>
      <w:numFmt w:val="bullet"/>
      <w:lvlText w:val="­"/>
      <w:lvlJc w:val="left"/>
      <w:pPr>
        <w:ind w:left="420" w:hanging="420"/>
      </w:pPr>
      <w:rPr>
        <w:rFonts w:hint="default" w:ascii="Times New Roman" w:hAnsi="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8957C1B"/>
    <w:multiLevelType w:val="multilevel"/>
    <w:tmpl w:val="68957C1B"/>
    <w:lvl w:ilvl="0" w:tentative="0">
      <w:start w:val="3"/>
      <w:numFmt w:val="bullet"/>
      <w:lvlText w:val="-"/>
      <w:lvlJc w:val="left"/>
      <w:pPr>
        <w:ind w:left="840" w:hanging="420"/>
      </w:pPr>
      <w:rPr>
        <w:rFonts w:hint="default" w:ascii="Times New Roman" w:hAnsi="Times New Roman" w:eastAsia="Malgun Gothic" w:cs="Times New Roman"/>
      </w:rPr>
    </w:lvl>
    <w:lvl w:ilvl="1" w:tentative="0">
      <w:start w:val="1"/>
      <w:numFmt w:val="bullet"/>
      <w:lvlText w:val="•"/>
      <w:lvlJc w:val="left"/>
      <w:pPr>
        <w:ind w:left="1260" w:hanging="420"/>
      </w:pPr>
      <w:rPr>
        <w:rFonts w:hint="default" w:ascii="Times New Roman" w:hAnsi="Times New Roman"/>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8">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6"/>
  </w:num>
  <w:num w:numId="4">
    <w:abstractNumId w:val="3"/>
  </w:num>
  <w:num w:numId="5">
    <w:abstractNumId w:val="9"/>
  </w:num>
  <w:num w:numId="6">
    <w:abstractNumId w:val="4"/>
  </w:num>
  <w:num w:numId="7">
    <w:abstractNumId w:val="2"/>
  </w:num>
  <w:num w:numId="8">
    <w:abstractNumId w:val="8"/>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0"/>
  <w:displayVerticalDrawingGridEvery w:val="2"/>
  <w:doNotShadeFormData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360"/>
    <w:rsid w:val="000109C6"/>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3F4"/>
    <w:rsid w:val="00023C29"/>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6F3"/>
    <w:rsid w:val="0006090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2D86"/>
    <w:rsid w:val="000832D0"/>
    <w:rsid w:val="00083322"/>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4B9D"/>
    <w:rsid w:val="000B546F"/>
    <w:rsid w:val="000B59AA"/>
    <w:rsid w:val="000B5A30"/>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E27"/>
    <w:rsid w:val="000D6E96"/>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3DF"/>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D2C"/>
    <w:rsid w:val="000F1F98"/>
    <w:rsid w:val="000F20CD"/>
    <w:rsid w:val="000F2965"/>
    <w:rsid w:val="000F34C7"/>
    <w:rsid w:val="000F3B40"/>
    <w:rsid w:val="000F3F2F"/>
    <w:rsid w:val="000F42EA"/>
    <w:rsid w:val="000F4C0A"/>
    <w:rsid w:val="000F4CAF"/>
    <w:rsid w:val="000F4D2F"/>
    <w:rsid w:val="000F4F44"/>
    <w:rsid w:val="000F53CB"/>
    <w:rsid w:val="000F5C75"/>
    <w:rsid w:val="000F6194"/>
    <w:rsid w:val="000F6799"/>
    <w:rsid w:val="000F6881"/>
    <w:rsid w:val="000F6C32"/>
    <w:rsid w:val="000F6CB0"/>
    <w:rsid w:val="000F6D86"/>
    <w:rsid w:val="000F7CAD"/>
    <w:rsid w:val="000F7D65"/>
    <w:rsid w:val="00100097"/>
    <w:rsid w:val="001000E9"/>
    <w:rsid w:val="00100161"/>
    <w:rsid w:val="00100169"/>
    <w:rsid w:val="001002DB"/>
    <w:rsid w:val="0010067A"/>
    <w:rsid w:val="001009BB"/>
    <w:rsid w:val="001010D7"/>
    <w:rsid w:val="0010129F"/>
    <w:rsid w:val="001013CA"/>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241"/>
    <w:rsid w:val="00104979"/>
    <w:rsid w:val="00104A80"/>
    <w:rsid w:val="001050B7"/>
    <w:rsid w:val="001050F9"/>
    <w:rsid w:val="0010521E"/>
    <w:rsid w:val="0010568A"/>
    <w:rsid w:val="001056C5"/>
    <w:rsid w:val="00105820"/>
    <w:rsid w:val="00105CEE"/>
    <w:rsid w:val="00105DA1"/>
    <w:rsid w:val="00105EFB"/>
    <w:rsid w:val="001065F9"/>
    <w:rsid w:val="0010660E"/>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90B"/>
    <w:rsid w:val="00111AD9"/>
    <w:rsid w:val="0011211D"/>
    <w:rsid w:val="0011230B"/>
    <w:rsid w:val="001126ED"/>
    <w:rsid w:val="00112704"/>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AC6"/>
    <w:rsid w:val="001321CE"/>
    <w:rsid w:val="0013220F"/>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0C6"/>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624"/>
    <w:rsid w:val="001976B8"/>
    <w:rsid w:val="001A0303"/>
    <w:rsid w:val="001A0313"/>
    <w:rsid w:val="001A0676"/>
    <w:rsid w:val="001A067A"/>
    <w:rsid w:val="001A06C8"/>
    <w:rsid w:val="001A1337"/>
    <w:rsid w:val="001A1CAA"/>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8B"/>
    <w:rsid w:val="001B768B"/>
    <w:rsid w:val="001B7905"/>
    <w:rsid w:val="001C005D"/>
    <w:rsid w:val="001C0085"/>
    <w:rsid w:val="001C063F"/>
    <w:rsid w:val="001C0874"/>
    <w:rsid w:val="001C0883"/>
    <w:rsid w:val="001C0FF5"/>
    <w:rsid w:val="001C12A0"/>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F53"/>
    <w:rsid w:val="002262AF"/>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5D4"/>
    <w:rsid w:val="00243ACD"/>
    <w:rsid w:val="00243B7F"/>
    <w:rsid w:val="00243FCB"/>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3AA"/>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419"/>
    <w:rsid w:val="002C2AE9"/>
    <w:rsid w:val="002C2B29"/>
    <w:rsid w:val="002C2E8A"/>
    <w:rsid w:val="002C2FCD"/>
    <w:rsid w:val="002C3325"/>
    <w:rsid w:val="002C3AE4"/>
    <w:rsid w:val="002C3E89"/>
    <w:rsid w:val="002C42AA"/>
    <w:rsid w:val="002C4857"/>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98E"/>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E0E"/>
    <w:rsid w:val="003C4F25"/>
    <w:rsid w:val="003C638C"/>
    <w:rsid w:val="003C64CD"/>
    <w:rsid w:val="003C6580"/>
    <w:rsid w:val="003C6CCB"/>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D78"/>
    <w:rsid w:val="00431149"/>
    <w:rsid w:val="0043189C"/>
    <w:rsid w:val="004318FF"/>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20FE"/>
    <w:rsid w:val="004527C0"/>
    <w:rsid w:val="00452D50"/>
    <w:rsid w:val="004537F4"/>
    <w:rsid w:val="00453871"/>
    <w:rsid w:val="00453980"/>
    <w:rsid w:val="00453BB4"/>
    <w:rsid w:val="00453DEF"/>
    <w:rsid w:val="004540AC"/>
    <w:rsid w:val="004543E4"/>
    <w:rsid w:val="004548E5"/>
    <w:rsid w:val="00454ACD"/>
    <w:rsid w:val="00454E44"/>
    <w:rsid w:val="00454F08"/>
    <w:rsid w:val="00454F85"/>
    <w:rsid w:val="00455105"/>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5B8"/>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06F"/>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8AA"/>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2B6"/>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909AD"/>
    <w:rsid w:val="00590BF6"/>
    <w:rsid w:val="00591B9C"/>
    <w:rsid w:val="00591C29"/>
    <w:rsid w:val="00592160"/>
    <w:rsid w:val="005923C9"/>
    <w:rsid w:val="00592630"/>
    <w:rsid w:val="0059284F"/>
    <w:rsid w:val="00592E68"/>
    <w:rsid w:val="0059323A"/>
    <w:rsid w:val="00593447"/>
    <w:rsid w:val="00593D65"/>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F72"/>
    <w:rsid w:val="005B0424"/>
    <w:rsid w:val="005B05DB"/>
    <w:rsid w:val="005B0A7D"/>
    <w:rsid w:val="005B0D23"/>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E5E"/>
    <w:rsid w:val="006074B1"/>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1AD"/>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417"/>
    <w:rsid w:val="006B7864"/>
    <w:rsid w:val="006C03B2"/>
    <w:rsid w:val="006C0652"/>
    <w:rsid w:val="006C09DD"/>
    <w:rsid w:val="006C0A9D"/>
    <w:rsid w:val="006C0B0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FE"/>
    <w:rsid w:val="006C75C9"/>
    <w:rsid w:val="006C7CAC"/>
    <w:rsid w:val="006C7FB9"/>
    <w:rsid w:val="006D0556"/>
    <w:rsid w:val="006D0846"/>
    <w:rsid w:val="006D0C09"/>
    <w:rsid w:val="006D0E7E"/>
    <w:rsid w:val="006D1A23"/>
    <w:rsid w:val="006D1DFA"/>
    <w:rsid w:val="006D1F1A"/>
    <w:rsid w:val="006D2039"/>
    <w:rsid w:val="006D21FF"/>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3D3A"/>
    <w:rsid w:val="006E4441"/>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5231"/>
    <w:rsid w:val="006F557B"/>
    <w:rsid w:val="006F5674"/>
    <w:rsid w:val="006F5B41"/>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F9"/>
    <w:rsid w:val="00740DD7"/>
    <w:rsid w:val="0074108B"/>
    <w:rsid w:val="00741434"/>
    <w:rsid w:val="0074146A"/>
    <w:rsid w:val="007415B6"/>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37"/>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11D"/>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E1"/>
    <w:rsid w:val="008046AA"/>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3DD"/>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D5E"/>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6EF"/>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3D5A"/>
    <w:rsid w:val="008742CE"/>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6C"/>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75A"/>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7EC"/>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0E8"/>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37"/>
    <w:rsid w:val="009A516A"/>
    <w:rsid w:val="009A5434"/>
    <w:rsid w:val="009A56A7"/>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7D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6F"/>
    <w:rsid w:val="00A1197E"/>
    <w:rsid w:val="00A11A89"/>
    <w:rsid w:val="00A11ACA"/>
    <w:rsid w:val="00A11DF9"/>
    <w:rsid w:val="00A11E0F"/>
    <w:rsid w:val="00A12206"/>
    <w:rsid w:val="00A12301"/>
    <w:rsid w:val="00A12517"/>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821"/>
    <w:rsid w:val="00A41C5C"/>
    <w:rsid w:val="00A41D7F"/>
    <w:rsid w:val="00A41EF0"/>
    <w:rsid w:val="00A422A2"/>
    <w:rsid w:val="00A42659"/>
    <w:rsid w:val="00A42B87"/>
    <w:rsid w:val="00A43235"/>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56C"/>
    <w:rsid w:val="00A94A70"/>
    <w:rsid w:val="00A94BB8"/>
    <w:rsid w:val="00A9505F"/>
    <w:rsid w:val="00A9508C"/>
    <w:rsid w:val="00A9526D"/>
    <w:rsid w:val="00A95510"/>
    <w:rsid w:val="00A958A6"/>
    <w:rsid w:val="00A95A3E"/>
    <w:rsid w:val="00A95BD9"/>
    <w:rsid w:val="00A96058"/>
    <w:rsid w:val="00A964EC"/>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C0169"/>
    <w:rsid w:val="00AC0365"/>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B7F"/>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6F6"/>
    <w:rsid w:val="00B437BD"/>
    <w:rsid w:val="00B43985"/>
    <w:rsid w:val="00B439FA"/>
    <w:rsid w:val="00B43D4D"/>
    <w:rsid w:val="00B440CF"/>
    <w:rsid w:val="00B4418B"/>
    <w:rsid w:val="00B44370"/>
    <w:rsid w:val="00B443C5"/>
    <w:rsid w:val="00B4485B"/>
    <w:rsid w:val="00B4493B"/>
    <w:rsid w:val="00B453AD"/>
    <w:rsid w:val="00B45A61"/>
    <w:rsid w:val="00B45AC0"/>
    <w:rsid w:val="00B46501"/>
    <w:rsid w:val="00B47389"/>
    <w:rsid w:val="00B4750A"/>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EDB"/>
    <w:rsid w:val="00B71448"/>
    <w:rsid w:val="00B7160D"/>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3C6"/>
    <w:rsid w:val="00BE16CB"/>
    <w:rsid w:val="00BE197A"/>
    <w:rsid w:val="00BE1A06"/>
    <w:rsid w:val="00BE1F8E"/>
    <w:rsid w:val="00BE2DD4"/>
    <w:rsid w:val="00BE2E99"/>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D2"/>
    <w:rsid w:val="00BF10D6"/>
    <w:rsid w:val="00BF120B"/>
    <w:rsid w:val="00BF1309"/>
    <w:rsid w:val="00BF18B9"/>
    <w:rsid w:val="00BF1B70"/>
    <w:rsid w:val="00BF2098"/>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423A"/>
    <w:rsid w:val="00C244D8"/>
    <w:rsid w:val="00C24789"/>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0E32"/>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A44"/>
    <w:rsid w:val="00C45C66"/>
    <w:rsid w:val="00C464A1"/>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203"/>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7BE"/>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253D"/>
    <w:rsid w:val="00CE2DF0"/>
    <w:rsid w:val="00CE3257"/>
    <w:rsid w:val="00CE38AA"/>
    <w:rsid w:val="00CE3CDC"/>
    <w:rsid w:val="00CE3D16"/>
    <w:rsid w:val="00CE3D41"/>
    <w:rsid w:val="00CE3FBA"/>
    <w:rsid w:val="00CE44B7"/>
    <w:rsid w:val="00CE5386"/>
    <w:rsid w:val="00CE53A7"/>
    <w:rsid w:val="00CE545A"/>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62D"/>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0F3"/>
    <w:rsid w:val="00D771C9"/>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2CD9"/>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70A"/>
    <w:rsid w:val="00E30A72"/>
    <w:rsid w:val="00E30DB2"/>
    <w:rsid w:val="00E31506"/>
    <w:rsid w:val="00E31586"/>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5A35"/>
    <w:rsid w:val="00E65E6B"/>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3AC"/>
    <w:rsid w:val="00E85483"/>
    <w:rsid w:val="00E8572C"/>
    <w:rsid w:val="00E86057"/>
    <w:rsid w:val="00E861F7"/>
    <w:rsid w:val="00E864CA"/>
    <w:rsid w:val="00E86647"/>
    <w:rsid w:val="00E86BF7"/>
    <w:rsid w:val="00E86D51"/>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911"/>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7E9"/>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75B"/>
    <w:rsid w:val="00F12909"/>
    <w:rsid w:val="00F12B3D"/>
    <w:rsid w:val="00F12D5D"/>
    <w:rsid w:val="00F13242"/>
    <w:rsid w:val="00F1403E"/>
    <w:rsid w:val="00F140FE"/>
    <w:rsid w:val="00F1415B"/>
    <w:rsid w:val="00F1418D"/>
    <w:rsid w:val="00F14FB4"/>
    <w:rsid w:val="00F15CF3"/>
    <w:rsid w:val="00F15F8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481E"/>
    <w:rsid w:val="00F44833"/>
    <w:rsid w:val="00F45B82"/>
    <w:rsid w:val="00F46694"/>
    <w:rsid w:val="00F467B0"/>
    <w:rsid w:val="00F4683A"/>
    <w:rsid w:val="00F46E40"/>
    <w:rsid w:val="00F46EAB"/>
    <w:rsid w:val="00F46F8B"/>
    <w:rsid w:val="00F47132"/>
    <w:rsid w:val="00F47728"/>
    <w:rsid w:val="00F4786E"/>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64B4"/>
    <w:rsid w:val="00F56D31"/>
    <w:rsid w:val="00F56E43"/>
    <w:rsid w:val="00F56F50"/>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010"/>
    <w:rsid w:val="00F7315E"/>
    <w:rsid w:val="00F737F5"/>
    <w:rsid w:val="00F73F43"/>
    <w:rsid w:val="00F74664"/>
    <w:rsid w:val="00F74791"/>
    <w:rsid w:val="00F747FD"/>
    <w:rsid w:val="00F74A7A"/>
    <w:rsid w:val="00F75057"/>
    <w:rsid w:val="00F750BC"/>
    <w:rsid w:val="00F75C0B"/>
    <w:rsid w:val="00F763DF"/>
    <w:rsid w:val="00F76B16"/>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414"/>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E7"/>
    <w:rsid w:val="00F93A3D"/>
    <w:rsid w:val="00F93A5F"/>
    <w:rsid w:val="00F94003"/>
    <w:rsid w:val="00F945E2"/>
    <w:rsid w:val="00F94737"/>
    <w:rsid w:val="00F9495D"/>
    <w:rsid w:val="00F95013"/>
    <w:rsid w:val="00F951BD"/>
    <w:rsid w:val="00F9590D"/>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94"/>
    <w:rsid w:val="00FB3CD6"/>
    <w:rsid w:val="00FB4065"/>
    <w:rsid w:val="00FB4760"/>
    <w:rsid w:val="00FB47B5"/>
    <w:rsid w:val="00FB4938"/>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895"/>
    <w:rsid w:val="00FF0BBB"/>
    <w:rsid w:val="00FF114C"/>
    <w:rsid w:val="00FF1455"/>
    <w:rsid w:val="00FF1716"/>
    <w:rsid w:val="00FF1920"/>
    <w:rsid w:val="00FF1ACF"/>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5D0"/>
    <w:rsid w:val="00FF78DB"/>
    <w:rsid w:val="00FF7A04"/>
    <w:rsid w:val="0284643E"/>
    <w:rsid w:val="03532C3F"/>
    <w:rsid w:val="03B25C4C"/>
    <w:rsid w:val="05C20532"/>
    <w:rsid w:val="067D4C1C"/>
    <w:rsid w:val="06B127E5"/>
    <w:rsid w:val="072F2729"/>
    <w:rsid w:val="07C21FA9"/>
    <w:rsid w:val="0957797D"/>
    <w:rsid w:val="0972706B"/>
    <w:rsid w:val="09C21BB6"/>
    <w:rsid w:val="0AFC60B7"/>
    <w:rsid w:val="0BAD7041"/>
    <w:rsid w:val="0C6F5654"/>
    <w:rsid w:val="0C787870"/>
    <w:rsid w:val="0D132BA9"/>
    <w:rsid w:val="0D660AC2"/>
    <w:rsid w:val="0D672BF6"/>
    <w:rsid w:val="0E120AD5"/>
    <w:rsid w:val="0EB06FFE"/>
    <w:rsid w:val="10150A41"/>
    <w:rsid w:val="1257267A"/>
    <w:rsid w:val="126A137E"/>
    <w:rsid w:val="12A472D8"/>
    <w:rsid w:val="12FE321B"/>
    <w:rsid w:val="130859B8"/>
    <w:rsid w:val="13181A89"/>
    <w:rsid w:val="141F2191"/>
    <w:rsid w:val="1575AEB2"/>
    <w:rsid w:val="164F7F6D"/>
    <w:rsid w:val="165E068A"/>
    <w:rsid w:val="1702D3F2"/>
    <w:rsid w:val="17245733"/>
    <w:rsid w:val="188D2058"/>
    <w:rsid w:val="18BA7603"/>
    <w:rsid w:val="18FD3F86"/>
    <w:rsid w:val="192B740B"/>
    <w:rsid w:val="1A514204"/>
    <w:rsid w:val="1A961A55"/>
    <w:rsid w:val="1B2E6DC7"/>
    <w:rsid w:val="1B5316CE"/>
    <w:rsid w:val="1C766428"/>
    <w:rsid w:val="1DD50930"/>
    <w:rsid w:val="1DF407BB"/>
    <w:rsid w:val="1E38003B"/>
    <w:rsid w:val="1E6132BD"/>
    <w:rsid w:val="1F1259E3"/>
    <w:rsid w:val="1F850095"/>
    <w:rsid w:val="1FB91CD0"/>
    <w:rsid w:val="20031648"/>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B0E3D3A"/>
    <w:rsid w:val="2D376513"/>
    <w:rsid w:val="2DA236EE"/>
    <w:rsid w:val="2DC863F1"/>
    <w:rsid w:val="2EB72406"/>
    <w:rsid w:val="2F2367DE"/>
    <w:rsid w:val="2F8A1382"/>
    <w:rsid w:val="32FE23BF"/>
    <w:rsid w:val="330E6893"/>
    <w:rsid w:val="3511129D"/>
    <w:rsid w:val="359455FE"/>
    <w:rsid w:val="36CD07B0"/>
    <w:rsid w:val="375C57D7"/>
    <w:rsid w:val="37DD651E"/>
    <w:rsid w:val="38BA113F"/>
    <w:rsid w:val="3A135075"/>
    <w:rsid w:val="3A8424B5"/>
    <w:rsid w:val="3AB31D0C"/>
    <w:rsid w:val="3B4A3B53"/>
    <w:rsid w:val="3C923082"/>
    <w:rsid w:val="3D212142"/>
    <w:rsid w:val="3D7642C9"/>
    <w:rsid w:val="3DDA6D42"/>
    <w:rsid w:val="3E7347F4"/>
    <w:rsid w:val="3E7C62FE"/>
    <w:rsid w:val="3EF83C43"/>
    <w:rsid w:val="3F175FC8"/>
    <w:rsid w:val="3FD010A5"/>
    <w:rsid w:val="40850DCD"/>
    <w:rsid w:val="41AC1D9C"/>
    <w:rsid w:val="4242619A"/>
    <w:rsid w:val="42B20782"/>
    <w:rsid w:val="44917C93"/>
    <w:rsid w:val="44982C8E"/>
    <w:rsid w:val="44B30C06"/>
    <w:rsid w:val="46D41E44"/>
    <w:rsid w:val="47AE2F53"/>
    <w:rsid w:val="496938E0"/>
    <w:rsid w:val="49882B35"/>
    <w:rsid w:val="4B3872E6"/>
    <w:rsid w:val="4CA149AE"/>
    <w:rsid w:val="4D112956"/>
    <w:rsid w:val="4DF51404"/>
    <w:rsid w:val="4E5633F4"/>
    <w:rsid w:val="4E7740D9"/>
    <w:rsid w:val="4EAC0AFF"/>
    <w:rsid w:val="4EC2021D"/>
    <w:rsid w:val="4EED6526"/>
    <w:rsid w:val="4F8B7434"/>
    <w:rsid w:val="50FD13B2"/>
    <w:rsid w:val="52E87582"/>
    <w:rsid w:val="54CE2507"/>
    <w:rsid w:val="55181CD2"/>
    <w:rsid w:val="55D01D97"/>
    <w:rsid w:val="57244B18"/>
    <w:rsid w:val="57EF6871"/>
    <w:rsid w:val="58240039"/>
    <w:rsid w:val="586E4F2E"/>
    <w:rsid w:val="595A121E"/>
    <w:rsid w:val="5AF07FF7"/>
    <w:rsid w:val="5AF422E5"/>
    <w:rsid w:val="5B16098D"/>
    <w:rsid w:val="5BF26431"/>
    <w:rsid w:val="5E780DEA"/>
    <w:rsid w:val="5F631FA8"/>
    <w:rsid w:val="6121053D"/>
    <w:rsid w:val="6547429A"/>
    <w:rsid w:val="65507243"/>
    <w:rsid w:val="656027FF"/>
    <w:rsid w:val="66457E51"/>
    <w:rsid w:val="67560407"/>
    <w:rsid w:val="683658A3"/>
    <w:rsid w:val="685061F3"/>
    <w:rsid w:val="691A3243"/>
    <w:rsid w:val="6A782EAA"/>
    <w:rsid w:val="6B704279"/>
    <w:rsid w:val="6D020EA1"/>
    <w:rsid w:val="6E0F1211"/>
    <w:rsid w:val="6FBD0858"/>
    <w:rsid w:val="71961602"/>
    <w:rsid w:val="72E1752D"/>
    <w:rsid w:val="73A015C2"/>
    <w:rsid w:val="73A913CF"/>
    <w:rsid w:val="73EB1497"/>
    <w:rsid w:val="74000A47"/>
    <w:rsid w:val="74885606"/>
    <w:rsid w:val="751115BE"/>
    <w:rsid w:val="75740E00"/>
    <w:rsid w:val="763A080C"/>
    <w:rsid w:val="76EB5B39"/>
    <w:rsid w:val="776F4F23"/>
    <w:rsid w:val="77C52E73"/>
    <w:rsid w:val="78156E78"/>
    <w:rsid w:val="782D5EAF"/>
    <w:rsid w:val="789F1175"/>
    <w:rsid w:val="7931734A"/>
    <w:rsid w:val="79AA3D15"/>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0">
    <w:name w:val="Default Paragraph Font"/>
    <w:semiHidden/>
    <w:unhideWhenUsed/>
    <w:uiPriority w:val="1"/>
  </w:style>
  <w:style w:type="table" w:default="1" w:styleId="5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8"/>
    <w:qFormat/>
    <w:uiPriority w:val="0"/>
    <w:rPr>
      <w:lang w:eastAsia="zh-CN"/>
    </w:r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30"/>
    <w:qFormat/>
    <w:uiPriority w:val="0"/>
    <w:pPr>
      <w:spacing w:before="120" w:after="120"/>
    </w:pPr>
    <w:rPr>
      <w:b/>
      <w:bCs/>
    </w:rPr>
  </w:style>
  <w:style w:type="paragraph" w:styleId="31">
    <w:name w:val="Document Map"/>
    <w:basedOn w:val="1"/>
    <w:semiHidden/>
    <w:qFormat/>
    <w:uiPriority w:val="0"/>
    <w:pPr>
      <w:shd w:val="clear" w:color="auto" w:fill="000080"/>
    </w:pPr>
    <w:rPr>
      <w:rFonts w:ascii="Tahoma" w:hAnsi="Tahoma"/>
    </w:rPr>
  </w:style>
  <w:style w:type="paragraph" w:styleId="32">
    <w:name w:val="Body Text 3"/>
    <w:basedOn w:val="1"/>
    <w:qFormat/>
    <w:uiPriority w:val="0"/>
    <w:rPr>
      <w:i/>
    </w:rPr>
  </w:style>
  <w:style w:type="paragraph" w:styleId="33">
    <w:name w:val="Body Text"/>
    <w:basedOn w:val="1"/>
    <w:link w:val="128"/>
    <w:qFormat/>
    <w:uiPriority w:val="0"/>
    <w:pPr>
      <w:spacing w:after="120"/>
    </w:pPr>
    <w:rPr>
      <w:sz w:val="22"/>
      <w:szCs w:val="24"/>
    </w:rPr>
  </w:style>
  <w:style w:type="paragraph" w:styleId="34">
    <w:name w:val="Body Text Indent"/>
    <w:basedOn w:val="1"/>
    <w:qFormat/>
    <w:uiPriority w:val="0"/>
    <w:pPr>
      <w:spacing w:before="240" w:line="240" w:lineRule="exact"/>
      <w:ind w:firstLine="960" w:firstLineChars="400"/>
    </w:pPr>
    <w:rPr>
      <w:rFonts w:eastAsia="楷体_GB2312"/>
      <w:sz w:val="24"/>
    </w:rPr>
  </w:style>
  <w:style w:type="paragraph" w:styleId="35">
    <w:name w:val="List Bullet 5"/>
    <w:basedOn w:val="26"/>
    <w:qFormat/>
    <w:uiPriority w:val="0"/>
    <w:pPr>
      <w:ind w:left="1702"/>
    </w:pPr>
  </w:style>
  <w:style w:type="paragraph" w:styleId="36">
    <w:name w:val="toc 8"/>
    <w:basedOn w:val="23"/>
    <w:next w:val="1"/>
    <w:semiHidden/>
    <w:qFormat/>
    <w:uiPriority w:val="0"/>
    <w:pPr>
      <w:spacing w:before="180"/>
      <w:ind w:left="2693" w:hanging="2693"/>
    </w:pPr>
    <w:rPr>
      <w:b/>
    </w:rPr>
  </w:style>
  <w:style w:type="paragraph" w:styleId="37">
    <w:name w:val="Balloon Text"/>
    <w:basedOn w:val="1"/>
    <w:semiHidden/>
    <w:qFormat/>
    <w:uiPriority w:val="0"/>
    <w:rPr>
      <w:rFonts w:ascii="Tahoma" w:hAnsi="Tahoma" w:cs="Tahoma"/>
      <w:sz w:val="16"/>
      <w:szCs w:val="16"/>
    </w:rPr>
  </w:style>
  <w:style w:type="paragraph" w:styleId="38">
    <w:name w:val="footer"/>
    <w:basedOn w:val="39"/>
    <w:link w:val="127"/>
    <w:qFormat/>
    <w:uiPriority w:val="99"/>
    <w:pPr>
      <w:jc w:val="center"/>
    </w:pPr>
    <w:rPr>
      <w:i/>
    </w:rPr>
  </w:style>
  <w:style w:type="paragraph" w:styleId="39">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40">
    <w:name w:val="Subtitle"/>
    <w:basedOn w:val="1"/>
    <w:next w:val="1"/>
    <w:link w:val="116"/>
    <w:qFormat/>
    <w:uiPriority w:val="0"/>
    <w:pPr>
      <w:spacing w:after="60"/>
      <w:jc w:val="center"/>
      <w:outlineLvl w:val="1"/>
    </w:pPr>
    <w:rPr>
      <w:rFonts w:ascii="Cambria" w:hAnsi="Cambria"/>
      <w:sz w:val="24"/>
      <w:szCs w:val="24"/>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1"/>
    <w:next w:val="1"/>
    <w:unhideWhenUsed/>
    <w:qFormat/>
    <w:uiPriority w:val="99"/>
    <w:pPr>
      <w:spacing w:before="120" w:after="120"/>
    </w:pPr>
  </w:style>
  <w:style w:type="paragraph" w:styleId="45">
    <w:name w:val="toc 9"/>
    <w:basedOn w:val="36"/>
    <w:next w:val="1"/>
    <w:semiHidden/>
    <w:qFormat/>
    <w:uiPriority w:val="0"/>
    <w:pPr>
      <w:ind w:left="1418" w:hanging="1418"/>
    </w:pPr>
  </w:style>
  <w:style w:type="paragraph" w:styleId="46">
    <w:name w:val="Body Text 2"/>
    <w:basedOn w:val="1"/>
    <w:qFormat/>
    <w:uiPriority w:val="0"/>
    <w:pPr>
      <w:tabs>
        <w:tab w:val="left" w:pos="1985"/>
      </w:tabs>
      <w:spacing w:after="0"/>
    </w:pPr>
    <w:rPr>
      <w:rFonts w:ascii="Arial" w:hAnsi="Arial"/>
      <w:sz w:val="22"/>
    </w:rPr>
  </w:style>
  <w:style w:type="paragraph" w:styleId="47">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character" w:styleId="51">
    <w:name w:val="Strong"/>
    <w:basedOn w:val="50"/>
    <w:qFormat/>
    <w:uiPriority w:val="0"/>
    <w:rPr>
      <w:b/>
      <w:bCs/>
    </w:rPr>
  </w:style>
  <w:style w:type="character" w:styleId="52">
    <w:name w:val="page number"/>
    <w:basedOn w:val="50"/>
    <w:qFormat/>
    <w:uiPriority w:val="0"/>
  </w:style>
  <w:style w:type="character" w:styleId="53">
    <w:name w:val="FollowedHyperlink"/>
    <w:basedOn w:val="50"/>
    <w:semiHidden/>
    <w:unhideWhenUsed/>
    <w:qFormat/>
    <w:uiPriority w:val="0"/>
    <w:rPr>
      <w:color w:val="954F72" w:themeColor="followedHyperlink"/>
      <w:u w:val="single"/>
      <w14:textFill>
        <w14:solidFill>
          <w14:schemeClr w14:val="folHlink"/>
        </w14:solidFill>
      </w14:textFill>
    </w:rPr>
  </w:style>
  <w:style w:type="character" w:styleId="54">
    <w:name w:val="Emphasis"/>
    <w:basedOn w:val="50"/>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szCs w:val="16"/>
    </w:rPr>
  </w:style>
  <w:style w:type="character" w:styleId="57">
    <w:name w:val="footnote reference"/>
    <w:semiHidden/>
    <w:qFormat/>
    <w:uiPriority w:val="0"/>
    <w:rPr>
      <w:b/>
      <w:position w:val="6"/>
      <w:sz w:val="16"/>
    </w:rPr>
  </w:style>
  <w:style w:type="table" w:styleId="59">
    <w:name w:val="Table Grid"/>
    <w:basedOn w:val="58"/>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3"/>
    <w:qFormat/>
    <w:uiPriority w:val="0"/>
    <w:pPr>
      <w:ind w:left="1134" w:firstLine="0"/>
    </w:pPr>
  </w:style>
  <w:style w:type="paragraph" w:customStyle="1" w:styleId="91">
    <w:name w:val="B5"/>
    <w:basedOn w:val="42"/>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Heading 1 Char1"/>
    <w:link w:val="2"/>
    <w:qFormat/>
    <w:uiPriority w:val="0"/>
    <w:rPr>
      <w:rFonts w:ascii="Arial" w:hAnsi="Arial"/>
      <w:sz w:val="36"/>
      <w:lang w:val="en-GB" w:eastAsia="en-US"/>
    </w:rPr>
  </w:style>
  <w:style w:type="character" w:customStyle="1" w:styleId="105">
    <w:name w:val="Heading 2 Char"/>
    <w:link w:val="3"/>
    <w:qFormat/>
    <w:uiPriority w:val="0"/>
    <w:rPr>
      <w:rFonts w:ascii="Arial" w:hAnsi="Arial"/>
      <w:sz w:val="32"/>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99"/>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Subtitle Char"/>
    <w:link w:val="40"/>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Comment Text Char"/>
    <w:link w:val="16"/>
    <w:qFormat/>
    <w:uiPriority w:val="0"/>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List Paragraph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Footer Char"/>
    <w:basedOn w:val="50"/>
    <w:link w:val="38"/>
    <w:qFormat/>
    <w:uiPriority w:val="99"/>
    <w:rPr>
      <w:rFonts w:ascii="Arial" w:hAnsi="Arial"/>
      <w:b/>
      <w:i/>
      <w:sz w:val="18"/>
      <w:lang w:eastAsia="en-US"/>
    </w:rPr>
  </w:style>
  <w:style w:type="character" w:customStyle="1" w:styleId="128">
    <w:name w:val="Body Text Char"/>
    <w:basedOn w:val="50"/>
    <w:link w:val="33"/>
    <w:qFormat/>
    <w:uiPriority w:val="0"/>
    <w:rPr>
      <w:sz w:val="22"/>
      <w:szCs w:val="24"/>
      <w:lang w:eastAsia="en-US"/>
    </w:rPr>
  </w:style>
  <w:style w:type="table" w:customStyle="1" w:styleId="129">
    <w:name w:val="网格表 4 - 着色 11"/>
    <w:basedOn w:val="58"/>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30"/>
    <w:qFormat/>
    <w:uiPriority w:val="99"/>
    <w:rPr>
      <w:rFonts w:ascii="Times New Roman" w:hAnsi="Times New Roman"/>
      <w:b/>
      <w:bCs/>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0"/>
    <w:link w:val="131"/>
    <w:qFormat/>
    <w:uiPriority w:val="0"/>
    <w:rPr>
      <w:rFonts w:eastAsia="MS Mincho"/>
      <w:i/>
      <w:lang w:eastAsia="ja-JP"/>
    </w:rPr>
  </w:style>
  <w:style w:type="character" w:customStyle="1" w:styleId="133">
    <w:name w:val="NO Char"/>
    <w:basedOn w:val="50"/>
    <w:link w:val="68"/>
    <w:qFormat/>
    <w:locked/>
    <w:uiPriority w:val="0"/>
    <w:rPr>
      <w:rFonts w:ascii="Times New Roman" w:hAnsi="Times New Roman"/>
      <w:lang w:eastAsia="en-US"/>
    </w:rPr>
  </w:style>
  <w:style w:type="character" w:customStyle="1" w:styleId="134">
    <w:name w:val="B1 Char1"/>
    <w:basedOn w:val="50"/>
    <w:link w:val="87"/>
    <w:qFormat/>
    <w:locked/>
    <w:uiPriority w:val="0"/>
    <w:rPr>
      <w:lang w:eastAsia="en-US"/>
    </w:rPr>
  </w:style>
  <w:style w:type="character" w:customStyle="1" w:styleId="135">
    <w:name w:val="B2 Char"/>
    <w:basedOn w:val="50"/>
    <w:link w:val="88"/>
    <w:qFormat/>
    <w:locked/>
    <w:uiPriority w:val="0"/>
    <w:rPr>
      <w:lang w:eastAsia="en-US"/>
    </w:rPr>
  </w:style>
  <w:style w:type="character" w:customStyle="1" w:styleId="136">
    <w:name w:val="明显强调1"/>
    <w:basedOn w:val="50"/>
    <w:qFormat/>
    <w:uiPriority w:val="21"/>
    <w:rPr>
      <w:i/>
      <w:iCs/>
      <w:color w:val="5B9BD5" w:themeColor="accent1"/>
      <w14:textFill>
        <w14:solidFill>
          <w14:schemeClr w14:val="accent1"/>
        </w14:solidFill>
      </w14:textFill>
    </w:rPr>
  </w:style>
  <w:style w:type="character" w:customStyle="1" w:styleId="137">
    <w:name w:val="不明显强调1"/>
    <w:basedOn w:val="50"/>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0"/>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8"/>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8"/>
    <w:semiHidden/>
    <w:qFormat/>
    <w:uiPriority w:val="0"/>
    <w:rPr>
      <w:rFonts w:eastAsia="CG Times (WN)"/>
    </w:rPr>
    <w:tblPr>
      <w:tblLayout w:type="fixed"/>
      <w:tblCellMar>
        <w:top w:w="0" w:type="dxa"/>
        <w:left w:w="108" w:type="dxa"/>
        <w:bottom w:w="0" w:type="dxa"/>
        <w:right w:w="108" w:type="dxa"/>
      </w:tblCellMar>
    </w:tblPr>
  </w:style>
  <w:style w:type="character" w:customStyle="1" w:styleId="146">
    <w:name w:val="Subtle Emphasis1"/>
    <w:basedOn w:val="50"/>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0"/>
    <w:qFormat/>
    <w:uiPriority w:val="21"/>
    <w:rPr>
      <w:i/>
      <w:iCs/>
      <w:color w:val="5B9BD5" w:themeColor="accent1"/>
      <w14:textFill>
        <w14:solidFill>
          <w14:schemeClr w14:val="accent1"/>
        </w14:solidFill>
      </w14:textFill>
    </w:rPr>
  </w:style>
  <w:style w:type="character" w:customStyle="1" w:styleId="148">
    <w:name w:val="Subtle Reference1"/>
    <w:basedOn w:val="50"/>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0"/>
    <w:qFormat/>
    <w:uiPriority w:val="33"/>
    <w:rPr>
      <w:b/>
      <w:bCs/>
      <w:i/>
      <w:iCs/>
      <w:spacing w:val="5"/>
    </w:rPr>
  </w:style>
  <w:style w:type="table" w:customStyle="1" w:styleId="150">
    <w:name w:val="Table Normal2"/>
    <w:basedOn w:val="58"/>
    <w:semiHidden/>
    <w:qFormat/>
    <w:uiPriority w:val="0"/>
    <w:rPr>
      <w:rFonts w:cs="Arial"/>
    </w:rPr>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emf"/><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CB5C00-B7F3-43E3-8F14-76E367A7A72C}">
  <ds:schemaRefs/>
</ds:datastoreItem>
</file>

<file path=customXml/itemProps3.xml><?xml version="1.0" encoding="utf-8"?>
<ds:datastoreItem xmlns:ds="http://schemas.openxmlformats.org/officeDocument/2006/customXml" ds:itemID="{04BF5348-08CE-46A2-B6C7-D667930F0DC1}">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DE437376-A7B6-47B7-A9FE-9D6C62534131}">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6</Pages>
  <Words>2619</Words>
  <Characters>14934</Characters>
  <Lines>124</Lines>
  <Paragraphs>35</Paragraphs>
  <TotalTime>163</TotalTime>
  <ScaleCrop>false</ScaleCrop>
  <LinksUpToDate>false</LinksUpToDate>
  <CharactersWithSpaces>17518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2019-02-14T19:06:00Z</dcterms:created>
  <dc:creator>ZTE Corporation</dc:creator>
  <cp:lastModifiedBy>ZTE</cp:lastModifiedBy>
  <cp:lastPrinted>2018-04-07T03:05:00Z</cp:lastPrinted>
  <dcterms:modified xsi:type="dcterms:W3CDTF">2019-03-30T02:53:53Z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